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125085">
      <w:pPr>
        <w:jc w:val="center"/>
        <w:outlineLvl w:val="9"/>
        <w:rPr>
          <w:rFonts w:hint="eastAsia"/>
          <w:sz w:val="52"/>
          <w:szCs w:val="52"/>
          <w:lang w:eastAsia="zh-CN"/>
        </w:rPr>
      </w:pPr>
      <w:bookmarkStart w:id="0" w:name="_Toc26982"/>
      <w:bookmarkStart w:id="18" w:name="_GoBack"/>
      <w:bookmarkEnd w:id="18"/>
      <w:r>
        <w:rPr>
          <w:rFonts w:hint="eastAsia"/>
          <w:sz w:val="52"/>
          <w:szCs w:val="52"/>
          <w:lang w:eastAsia="zh-CN"/>
        </w:rPr>
        <w:t>湖州圣涛生物技术有限公司</w:t>
      </w:r>
    </w:p>
    <w:p w14:paraId="16AD2B32">
      <w:pPr>
        <w:jc w:val="center"/>
        <w:outlineLvl w:val="9"/>
        <w:rPr>
          <w:sz w:val="52"/>
          <w:szCs w:val="52"/>
        </w:rPr>
      </w:pPr>
      <w:r>
        <w:rPr>
          <w:rFonts w:hint="eastAsia"/>
          <w:sz w:val="52"/>
          <w:szCs w:val="52"/>
        </w:rPr>
        <w:t>社会责任报告</w:t>
      </w:r>
      <w:bookmarkEnd w:id="0"/>
    </w:p>
    <w:p w14:paraId="71CB65E1">
      <w:pPr>
        <w:outlineLvl w:val="9"/>
      </w:pPr>
    </w:p>
    <w:p w14:paraId="619F1B08">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bookmarkStart w:id="1" w:name="_Toc18924"/>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一、前言</w:t>
      </w:r>
      <w:bookmarkEnd w:id="1"/>
    </w:p>
    <w:p w14:paraId="6A773675">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本报告旨在向公众展示湖州圣涛生物技术有限公司公司在社会责任方面的努力和成果。我们深知企业的社会责任不仅仅是追求经济利益，更是为了可持续发展和回馈社会。</w:t>
      </w:r>
    </w:p>
    <w:p w14:paraId="51D97D66">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bookmarkStart w:id="2" w:name="_Toc19238"/>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二、公司概况</w:t>
      </w:r>
      <w:bookmarkEnd w:id="2"/>
    </w:p>
    <w:p w14:paraId="3EBEED57">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湖州圣涛生物技术有限公司，始建于1992年，原为湖州南浔圣涛植物科技有限公司，2008年成立新公司并于2012年正式投入使用。公司新址坐落于浙江省湖州市经济技术开发区成业路1111号2020年5月创立于湖州中节能产业园，主营业务是超薄精密碳纳米管薄膜的研发及制造。公司始终为客户提供好的产品和技术支持、健全的售后服务， 公司的主要产品普利醇系列和米糠蜡系列已占据国内市场超过80%的份额，产品远销欧洲，美洲及亚洲多国，与多家国内外知名企业保持良好的合作关系，已成为行业内的全球知名企业。产品覆盖化妆品、保健品、膳食补充剂、食品、医药、饲料、打印材料、抛光材料、油墨颜料等多个制造行业。目前公司已通过ISO9001、ISO22000、KOF-F，HALAL等认证。</w:t>
      </w:r>
    </w:p>
    <w:p w14:paraId="4C1102FA">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公司注重企业文化建设和人才培养，尊重员工的个性和创造力，为员工提供良好的工作环境和发展空间。公司还建立了完善的培训体系和人才激励机制，鼓励员工不断学习和进步，为公司的长期发展储备了丰富的人才资源。</w:t>
      </w:r>
    </w:p>
    <w:p w14:paraId="6A36041E">
      <w:pPr>
        <w:pStyle w:val="7"/>
        <w:ind w:left="0" w:leftChars="0" w:firstLine="0" w:firstLineChars="0"/>
        <w:jc w:val="center"/>
        <w:rPr>
          <w:rFonts w:hint="eastAsia" w:ascii="方正仿宋_GB18030" w:hAnsi="方正仿宋_GB18030" w:eastAsia="方正仿宋_GB18030" w:cs="方正仿宋_GB18030"/>
          <w:b/>
          <w:color w:val="auto"/>
          <w:sz w:val="30"/>
          <w:szCs w:val="30"/>
          <w:lang w:val="en-US" w:eastAsia="zh-CN"/>
        </w:rPr>
      </w:pPr>
      <w:r>
        <w:rPr>
          <w:rFonts w:hint="eastAsia" w:ascii="方正仿宋_GB18030" w:hAnsi="方正仿宋_GB18030" w:eastAsia="方正仿宋_GB18030" w:cs="方正仿宋_GB18030"/>
          <w:b/>
          <w:color w:val="auto"/>
          <w:sz w:val="30"/>
          <w:szCs w:val="30"/>
          <w:lang w:val="en-US" w:eastAsia="zh-CN"/>
        </w:rPr>
        <w:t>企业文化</w:t>
      </w:r>
    </w:p>
    <w:tbl>
      <w:tblPr>
        <w:tblStyle w:val="12"/>
        <w:tblW w:w="892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72"/>
        <w:gridCol w:w="6155"/>
      </w:tblGrid>
      <w:tr w14:paraId="1995A5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72" w:type="dxa"/>
            <w:tcBorders>
              <w:top w:val="single" w:color="auto" w:sz="12" w:space="0"/>
              <w:bottom w:val="single" w:color="auto" w:sz="4" w:space="0"/>
              <w:tl2br w:val="nil"/>
              <w:tr2bl w:val="nil"/>
            </w:tcBorders>
            <w:shd w:val="clear" w:color="auto" w:fill="FDEADA"/>
            <w:noWrap w:val="0"/>
            <w:vAlign w:val="center"/>
          </w:tcPr>
          <w:p w14:paraId="22AA2CB6">
            <w:pPr>
              <w:keepNext w:val="0"/>
              <w:keepLines w:val="0"/>
              <w:widowControl/>
              <w:suppressLineNumbers w:val="0"/>
              <w:spacing w:before="0" w:beforeAutospacing="0" w:after="0" w:afterAutospacing="0" w:line="300" w:lineRule="auto"/>
              <w:ind w:left="0" w:right="0" w:firstLine="601" w:firstLineChars="200"/>
              <w:jc w:val="center"/>
              <w:rPr>
                <w:rFonts w:hint="eastAsia" w:ascii="方正仿宋_GB18030" w:hAnsi="方正仿宋_GB18030" w:eastAsia="方正仿宋_GB18030" w:cs="方正仿宋_GB18030"/>
                <w:b/>
                <w:bCs/>
                <w:color w:val="auto"/>
                <w:kern w:val="0"/>
                <w:sz w:val="30"/>
                <w:szCs w:val="30"/>
                <w:lang w:val="en-US" w:eastAsia="zh-CN" w:bidi="ar-SA"/>
              </w:rPr>
            </w:pPr>
            <w:r>
              <w:rPr>
                <w:rFonts w:hint="eastAsia" w:ascii="方正仿宋_GB18030" w:hAnsi="方正仿宋_GB18030" w:eastAsia="方正仿宋_GB18030" w:cs="方正仿宋_GB18030"/>
                <w:b/>
                <w:bCs/>
                <w:color w:val="auto"/>
                <w:kern w:val="0"/>
                <w:sz w:val="30"/>
                <w:szCs w:val="30"/>
                <w:lang w:val="en-US" w:eastAsia="zh-CN" w:bidi="ar-SA"/>
              </w:rPr>
              <w:t>企业文化要素</w:t>
            </w:r>
          </w:p>
        </w:tc>
        <w:tc>
          <w:tcPr>
            <w:tcW w:w="6155" w:type="dxa"/>
            <w:tcBorders>
              <w:top w:val="single" w:color="auto" w:sz="12" w:space="0"/>
              <w:bottom w:val="single" w:color="auto" w:sz="4" w:space="0"/>
              <w:tl2br w:val="nil"/>
              <w:tr2bl w:val="nil"/>
            </w:tcBorders>
            <w:shd w:val="clear" w:color="auto" w:fill="FDEADA"/>
            <w:noWrap w:val="0"/>
            <w:vAlign w:val="center"/>
          </w:tcPr>
          <w:p w14:paraId="0FE0362C">
            <w:pPr>
              <w:keepNext w:val="0"/>
              <w:keepLines w:val="0"/>
              <w:widowControl/>
              <w:suppressLineNumbers w:val="0"/>
              <w:spacing w:before="0" w:beforeAutospacing="0" w:after="0" w:afterAutospacing="0" w:line="300" w:lineRule="auto"/>
              <w:ind w:left="0" w:right="0" w:firstLine="601" w:firstLineChars="200"/>
              <w:jc w:val="center"/>
              <w:rPr>
                <w:rFonts w:hint="eastAsia" w:ascii="方正仿宋_GB18030" w:hAnsi="方正仿宋_GB18030" w:eastAsia="方正仿宋_GB18030" w:cs="方正仿宋_GB18030"/>
                <w:b/>
                <w:bCs/>
                <w:color w:val="auto"/>
                <w:kern w:val="0"/>
                <w:sz w:val="30"/>
                <w:szCs w:val="30"/>
                <w:lang w:val="en-US" w:eastAsia="zh-CN" w:bidi="ar-SA"/>
              </w:rPr>
            </w:pPr>
            <w:r>
              <w:rPr>
                <w:rFonts w:hint="eastAsia" w:ascii="方正仿宋_GB18030" w:hAnsi="方正仿宋_GB18030" w:eastAsia="方正仿宋_GB18030" w:cs="方正仿宋_GB18030"/>
                <w:b/>
                <w:bCs/>
                <w:color w:val="auto"/>
                <w:kern w:val="0"/>
                <w:sz w:val="30"/>
                <w:szCs w:val="30"/>
                <w:lang w:val="en-US" w:eastAsia="zh-CN" w:bidi="ar-SA"/>
              </w:rPr>
              <w:t>内容</w:t>
            </w:r>
          </w:p>
        </w:tc>
      </w:tr>
      <w:tr w14:paraId="27E0CA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2772" w:type="dxa"/>
            <w:tcBorders>
              <w:top w:val="single" w:color="auto" w:sz="4" w:space="0"/>
              <w:tl2br w:val="nil"/>
              <w:tr2bl w:val="nil"/>
            </w:tcBorders>
            <w:shd w:val="clear" w:color="auto" w:fill="FFFFFF"/>
            <w:noWrap w:val="0"/>
            <w:vAlign w:val="center"/>
          </w:tcPr>
          <w:p w14:paraId="412AB4F0">
            <w:pPr>
              <w:keepNext w:val="0"/>
              <w:keepLines w:val="0"/>
              <w:widowControl w:val="0"/>
              <w:suppressLineNumbers w:val="0"/>
              <w:spacing w:before="121" w:beforeAutospacing="0" w:after="0" w:afterAutospacing="0" w:line="240" w:lineRule="auto"/>
              <w:ind w:left="1713" w:leftChars="0" w:right="209" w:rightChars="0" w:hanging="1713" w:hangingChars="571"/>
              <w:jc w:val="center"/>
              <w:rPr>
                <w:rFonts w:hint="eastAsia" w:ascii="方正仿宋_GB18030" w:hAnsi="方正仿宋_GB18030" w:eastAsia="方正仿宋_GB18030" w:cs="方正仿宋_GB18030"/>
                <w:kern w:val="2"/>
                <w:sz w:val="30"/>
                <w:szCs w:val="30"/>
                <w:lang w:val="en-US" w:eastAsia="zh-CN" w:bidi="ar-SA"/>
              </w:rPr>
            </w:pPr>
            <w:r>
              <w:rPr>
                <w:rFonts w:hint="eastAsia" w:ascii="方正仿宋_GB18030" w:hAnsi="方正仿宋_GB18030" w:eastAsia="方正仿宋_GB18030" w:cs="方正仿宋_GB18030"/>
                <w:kern w:val="2"/>
                <w:sz w:val="30"/>
                <w:szCs w:val="30"/>
                <w:lang w:val="en-US" w:eastAsia="zh-CN" w:bidi="ar-SA"/>
              </w:rPr>
              <w:t>文化理念</w:t>
            </w:r>
          </w:p>
        </w:tc>
        <w:tc>
          <w:tcPr>
            <w:tcW w:w="6155" w:type="dxa"/>
            <w:tcBorders>
              <w:top w:val="single" w:color="auto" w:sz="4" w:space="0"/>
              <w:tl2br w:val="nil"/>
              <w:tr2bl w:val="nil"/>
            </w:tcBorders>
            <w:shd w:val="clear" w:color="auto" w:fill="FFFFFF"/>
            <w:noWrap w:val="0"/>
            <w:vAlign w:val="center"/>
          </w:tcPr>
          <w:p w14:paraId="14249DC2">
            <w:pPr>
              <w:keepNext w:val="0"/>
              <w:keepLines w:val="0"/>
              <w:widowControl w:val="0"/>
              <w:suppressLineNumbers w:val="0"/>
              <w:spacing w:before="0" w:beforeAutospacing="0" w:after="0" w:afterAutospacing="0" w:line="240" w:lineRule="auto"/>
              <w:ind w:right="209" w:rightChars="0"/>
              <w:jc w:val="left"/>
              <w:rPr>
                <w:rFonts w:hint="eastAsia" w:ascii="方正仿宋_GB18030" w:hAnsi="方正仿宋_GB18030" w:eastAsia="方正仿宋_GB18030" w:cs="方正仿宋_GB18030"/>
                <w:kern w:val="2"/>
                <w:sz w:val="30"/>
                <w:szCs w:val="30"/>
                <w:lang w:val="en-US" w:eastAsia="zh-CN" w:bidi="ar-SA"/>
              </w:rPr>
            </w:pPr>
            <w:r>
              <w:rPr>
                <w:rFonts w:hint="eastAsia" w:ascii="方正仿宋_GB18030" w:hAnsi="方正仿宋_GB18030" w:eastAsia="方正仿宋_GB18030" w:cs="方正仿宋_GB18030"/>
                <w:kern w:val="2"/>
                <w:sz w:val="30"/>
                <w:szCs w:val="30"/>
                <w:lang w:val="en-US" w:eastAsia="zh-CN" w:bidi="ar-SA"/>
              </w:rPr>
              <w:t>远见力、创新力、执行力</w:t>
            </w:r>
          </w:p>
        </w:tc>
      </w:tr>
      <w:tr w14:paraId="663E56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72" w:type="dxa"/>
            <w:tcBorders>
              <w:tl2br w:val="nil"/>
              <w:tr2bl w:val="nil"/>
            </w:tcBorders>
            <w:shd w:val="clear" w:color="auto" w:fill="FFFFFF"/>
            <w:noWrap w:val="0"/>
            <w:vAlign w:val="center"/>
          </w:tcPr>
          <w:p w14:paraId="784CC6CD">
            <w:pPr>
              <w:keepNext w:val="0"/>
              <w:keepLines w:val="0"/>
              <w:widowControl w:val="0"/>
              <w:suppressLineNumbers w:val="0"/>
              <w:spacing w:before="0" w:beforeAutospacing="0" w:after="0" w:afterAutospacing="0" w:line="240" w:lineRule="auto"/>
              <w:ind w:left="1713" w:leftChars="0" w:right="209" w:rightChars="0" w:hanging="1713" w:hangingChars="571"/>
              <w:jc w:val="center"/>
              <w:rPr>
                <w:rFonts w:hint="eastAsia" w:ascii="方正仿宋_GB18030" w:hAnsi="方正仿宋_GB18030" w:eastAsia="方正仿宋_GB18030" w:cs="方正仿宋_GB18030"/>
                <w:kern w:val="2"/>
                <w:sz w:val="30"/>
                <w:szCs w:val="30"/>
                <w:lang w:val="en-US" w:eastAsia="zh-CN" w:bidi="ar-SA"/>
              </w:rPr>
            </w:pPr>
            <w:r>
              <w:rPr>
                <w:rFonts w:hint="eastAsia" w:ascii="方正仿宋_GB18030" w:hAnsi="方正仿宋_GB18030" w:eastAsia="方正仿宋_GB18030" w:cs="方正仿宋_GB18030"/>
                <w:kern w:val="2"/>
                <w:sz w:val="30"/>
                <w:szCs w:val="30"/>
                <w:lang w:val="en-US" w:eastAsia="zh-CN" w:bidi="ar-SA"/>
              </w:rPr>
              <w:t>企业理念</w:t>
            </w:r>
          </w:p>
        </w:tc>
        <w:tc>
          <w:tcPr>
            <w:tcW w:w="6155" w:type="dxa"/>
            <w:tcBorders>
              <w:tl2br w:val="nil"/>
              <w:tr2bl w:val="nil"/>
            </w:tcBorders>
            <w:shd w:val="clear" w:color="auto" w:fill="FFFFFF"/>
            <w:noWrap w:val="0"/>
            <w:vAlign w:val="center"/>
          </w:tcPr>
          <w:p w14:paraId="6184C4D9">
            <w:pPr>
              <w:keepNext w:val="0"/>
              <w:keepLines w:val="0"/>
              <w:suppressLineNumbers w:val="0"/>
              <w:spacing w:before="0" w:beforeAutospacing="0" w:after="0" w:afterAutospacing="0" w:line="240" w:lineRule="auto"/>
              <w:ind w:left="1713" w:leftChars="0" w:right="0" w:rightChars="0" w:hanging="1713" w:hangingChars="571"/>
              <w:rPr>
                <w:rFonts w:hint="eastAsia" w:ascii="方正仿宋_GB18030" w:hAnsi="方正仿宋_GB18030" w:eastAsia="方正仿宋_GB18030" w:cs="方正仿宋_GB18030"/>
                <w:kern w:val="0"/>
                <w:sz w:val="30"/>
                <w:szCs w:val="30"/>
              </w:rPr>
            </w:pPr>
            <w:r>
              <w:rPr>
                <w:rFonts w:hint="eastAsia" w:ascii="方正仿宋_GB18030" w:hAnsi="方正仿宋_GB18030" w:eastAsia="方正仿宋_GB18030" w:cs="方正仿宋_GB18030"/>
                <w:sz w:val="30"/>
                <w:szCs w:val="30"/>
              </w:rPr>
              <w:t>诚信铸就品质</w:t>
            </w:r>
            <w:r>
              <w:rPr>
                <w:rFonts w:hint="eastAsia" w:ascii="方正仿宋_GB18030" w:hAnsi="方正仿宋_GB18030" w:eastAsia="方正仿宋_GB18030" w:cs="方正仿宋_GB18030"/>
                <w:sz w:val="30"/>
                <w:szCs w:val="30"/>
                <w:lang w:eastAsia="zh-CN"/>
              </w:rPr>
              <w:t>、</w:t>
            </w:r>
            <w:r>
              <w:rPr>
                <w:rFonts w:hint="eastAsia" w:ascii="方正仿宋_GB18030" w:hAnsi="方正仿宋_GB18030" w:eastAsia="方正仿宋_GB18030" w:cs="方正仿宋_GB18030"/>
                <w:sz w:val="30"/>
                <w:szCs w:val="30"/>
              </w:rPr>
              <w:t>创新引领未来</w:t>
            </w:r>
          </w:p>
        </w:tc>
      </w:tr>
      <w:tr w14:paraId="4BC216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72" w:type="dxa"/>
            <w:tcBorders>
              <w:tl2br w:val="nil"/>
              <w:tr2bl w:val="nil"/>
            </w:tcBorders>
            <w:shd w:val="clear" w:color="auto" w:fill="FFFFFF"/>
            <w:noWrap w:val="0"/>
            <w:vAlign w:val="center"/>
          </w:tcPr>
          <w:p w14:paraId="5662922E">
            <w:pPr>
              <w:keepNext w:val="0"/>
              <w:keepLines w:val="0"/>
              <w:widowControl w:val="0"/>
              <w:suppressLineNumbers w:val="0"/>
              <w:spacing w:before="0" w:beforeAutospacing="0" w:after="0" w:afterAutospacing="0" w:line="240" w:lineRule="auto"/>
              <w:ind w:left="1713" w:leftChars="0" w:right="209" w:rightChars="0" w:hanging="1713" w:hangingChars="571"/>
              <w:jc w:val="center"/>
              <w:rPr>
                <w:rFonts w:hint="eastAsia" w:ascii="方正仿宋_GB18030" w:hAnsi="方正仿宋_GB18030" w:eastAsia="方正仿宋_GB18030" w:cs="方正仿宋_GB18030"/>
                <w:kern w:val="2"/>
                <w:sz w:val="30"/>
                <w:szCs w:val="30"/>
                <w:lang w:val="en-US" w:eastAsia="zh-CN" w:bidi="ar-SA"/>
              </w:rPr>
            </w:pPr>
            <w:r>
              <w:rPr>
                <w:rFonts w:hint="eastAsia" w:ascii="方正仿宋_GB18030" w:hAnsi="方正仿宋_GB18030" w:eastAsia="方正仿宋_GB18030" w:cs="方正仿宋_GB18030"/>
                <w:kern w:val="2"/>
                <w:sz w:val="30"/>
                <w:szCs w:val="30"/>
                <w:lang w:val="en-US" w:eastAsia="zh-CN" w:bidi="ar-SA"/>
              </w:rPr>
              <w:t>核心价值观</w:t>
            </w:r>
          </w:p>
        </w:tc>
        <w:tc>
          <w:tcPr>
            <w:tcW w:w="6155" w:type="dxa"/>
            <w:tcBorders>
              <w:tl2br w:val="nil"/>
              <w:tr2bl w:val="nil"/>
            </w:tcBorders>
            <w:shd w:val="clear" w:color="auto" w:fill="FFFFFF"/>
            <w:noWrap w:val="0"/>
            <w:vAlign w:val="center"/>
          </w:tcPr>
          <w:p w14:paraId="4AF8C792">
            <w:pPr>
              <w:keepNext w:val="0"/>
              <w:keepLines w:val="0"/>
              <w:widowControl w:val="0"/>
              <w:suppressLineNumbers w:val="0"/>
              <w:spacing w:before="0" w:beforeAutospacing="0" w:after="0" w:afterAutospacing="0" w:line="240" w:lineRule="auto"/>
              <w:ind w:left="1713" w:leftChars="0" w:right="209" w:rightChars="0" w:hanging="1713" w:hangingChars="571"/>
              <w:jc w:val="both"/>
              <w:rPr>
                <w:rFonts w:hint="eastAsia" w:ascii="方正仿宋_GB18030" w:hAnsi="方正仿宋_GB18030" w:eastAsia="方正仿宋_GB18030" w:cs="方正仿宋_GB18030"/>
                <w:color w:val="FF0000"/>
                <w:kern w:val="2"/>
                <w:sz w:val="30"/>
                <w:szCs w:val="30"/>
                <w:lang w:val="en-US" w:eastAsia="zh-Hans" w:bidi="ar-SA"/>
              </w:rPr>
            </w:pPr>
            <w:r>
              <w:rPr>
                <w:rFonts w:hint="eastAsia" w:ascii="方正仿宋_GB18030" w:hAnsi="方正仿宋_GB18030" w:eastAsia="方正仿宋_GB18030" w:cs="方正仿宋_GB18030"/>
                <w:color w:val="auto"/>
                <w:kern w:val="2"/>
                <w:sz w:val="30"/>
                <w:szCs w:val="30"/>
                <w:lang w:val="en-US" w:eastAsia="zh-CN" w:bidi="ar-SA"/>
              </w:rPr>
              <w:t>诚信求实、开拓创新、质量过硬</w:t>
            </w:r>
          </w:p>
        </w:tc>
      </w:tr>
      <w:tr w14:paraId="32B140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72" w:type="dxa"/>
            <w:tcBorders>
              <w:tl2br w:val="nil"/>
              <w:tr2bl w:val="nil"/>
            </w:tcBorders>
            <w:shd w:val="clear" w:color="auto" w:fill="FFFFFF"/>
            <w:noWrap w:val="0"/>
            <w:vAlign w:val="center"/>
          </w:tcPr>
          <w:p w14:paraId="6FBBD241">
            <w:pPr>
              <w:keepNext w:val="0"/>
              <w:keepLines w:val="0"/>
              <w:widowControl w:val="0"/>
              <w:suppressLineNumbers w:val="0"/>
              <w:spacing w:before="0" w:beforeAutospacing="0" w:after="0" w:afterAutospacing="0" w:line="240" w:lineRule="auto"/>
              <w:ind w:left="1713" w:leftChars="0" w:right="209" w:rightChars="0" w:hanging="1713" w:hangingChars="571"/>
              <w:jc w:val="center"/>
              <w:rPr>
                <w:rFonts w:hint="eastAsia" w:ascii="方正仿宋_GB18030" w:hAnsi="方正仿宋_GB18030" w:eastAsia="方正仿宋_GB18030" w:cs="方正仿宋_GB18030"/>
                <w:kern w:val="2"/>
                <w:sz w:val="30"/>
                <w:szCs w:val="30"/>
                <w:lang w:val="en-US" w:eastAsia="zh-Hans" w:bidi="ar-SA"/>
              </w:rPr>
            </w:pPr>
            <w:r>
              <w:rPr>
                <w:rFonts w:hint="eastAsia" w:ascii="方正仿宋_GB18030" w:hAnsi="方正仿宋_GB18030" w:eastAsia="方正仿宋_GB18030" w:cs="方正仿宋_GB18030"/>
                <w:kern w:val="2"/>
                <w:sz w:val="30"/>
                <w:szCs w:val="30"/>
                <w:lang w:val="en-US" w:eastAsia="zh-Hans" w:bidi="ar-SA"/>
              </w:rPr>
              <w:t>质量方针</w:t>
            </w:r>
          </w:p>
        </w:tc>
        <w:tc>
          <w:tcPr>
            <w:tcW w:w="6155" w:type="dxa"/>
            <w:tcBorders>
              <w:tl2br w:val="nil"/>
              <w:tr2bl w:val="nil"/>
            </w:tcBorders>
            <w:noWrap w:val="0"/>
            <w:vAlign w:val="center"/>
          </w:tcPr>
          <w:p w14:paraId="1844EFDC">
            <w:pPr>
              <w:keepNext w:val="0"/>
              <w:keepLines w:val="0"/>
              <w:widowControl w:val="0"/>
              <w:suppressLineNumbers w:val="0"/>
              <w:spacing w:before="0" w:beforeAutospacing="0" w:after="0" w:afterAutospacing="0" w:line="240" w:lineRule="auto"/>
              <w:ind w:left="1713" w:leftChars="0" w:right="209" w:rightChars="0" w:hanging="1713" w:hangingChars="571"/>
              <w:jc w:val="both"/>
              <w:rPr>
                <w:rFonts w:hint="eastAsia" w:ascii="方正仿宋_GB18030" w:hAnsi="方正仿宋_GB18030" w:eastAsia="方正仿宋_GB18030" w:cs="方正仿宋_GB18030"/>
                <w:kern w:val="2"/>
                <w:sz w:val="30"/>
                <w:szCs w:val="30"/>
                <w:lang w:val="en-US" w:eastAsia="zh-CN" w:bidi="ar-SA"/>
              </w:rPr>
            </w:pPr>
            <w:r>
              <w:rPr>
                <w:rFonts w:hint="eastAsia" w:ascii="方正仿宋_GB18030" w:hAnsi="方正仿宋_GB18030" w:eastAsia="方正仿宋_GB18030" w:cs="方正仿宋_GB18030"/>
                <w:color w:val="auto"/>
                <w:kern w:val="2"/>
                <w:sz w:val="30"/>
                <w:szCs w:val="30"/>
                <w:lang w:val="en-US" w:eastAsia="zh-CN" w:bidi="ar-SA"/>
              </w:rPr>
              <w:t>精益求精，科学打造一流产品；与时俱进，不断满足顾客需求</w:t>
            </w:r>
          </w:p>
        </w:tc>
      </w:tr>
      <w:tr w14:paraId="0B3CB3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72" w:type="dxa"/>
            <w:tcBorders>
              <w:tl2br w:val="nil"/>
              <w:tr2bl w:val="nil"/>
            </w:tcBorders>
            <w:shd w:val="clear" w:color="auto" w:fill="FFFFFF"/>
            <w:noWrap w:val="0"/>
            <w:vAlign w:val="center"/>
          </w:tcPr>
          <w:p w14:paraId="1E815C76">
            <w:pPr>
              <w:keepNext w:val="0"/>
              <w:keepLines w:val="0"/>
              <w:widowControl w:val="0"/>
              <w:suppressLineNumbers w:val="0"/>
              <w:spacing w:before="0" w:beforeAutospacing="0" w:after="0" w:afterAutospacing="0" w:line="240" w:lineRule="auto"/>
              <w:ind w:left="1713" w:leftChars="0" w:right="36" w:rightChars="0" w:hanging="1713" w:hangingChars="571"/>
              <w:jc w:val="center"/>
              <w:rPr>
                <w:rFonts w:hint="eastAsia" w:ascii="方正仿宋_GB18030" w:hAnsi="方正仿宋_GB18030" w:eastAsia="方正仿宋_GB18030" w:cs="方正仿宋_GB18030"/>
                <w:kern w:val="2"/>
                <w:sz w:val="30"/>
                <w:szCs w:val="30"/>
                <w:lang w:val="en-US" w:eastAsia="zh-Hans" w:bidi="ar-SA"/>
              </w:rPr>
            </w:pPr>
            <w:r>
              <w:rPr>
                <w:rFonts w:hint="eastAsia" w:ascii="方正仿宋_GB18030" w:hAnsi="方正仿宋_GB18030" w:eastAsia="方正仿宋_GB18030" w:cs="方正仿宋_GB18030"/>
                <w:kern w:val="2"/>
                <w:sz w:val="30"/>
                <w:szCs w:val="30"/>
                <w:highlight w:val="none"/>
                <w:lang w:val="en-US" w:eastAsia="zh-Hans" w:bidi="ar-SA"/>
              </w:rPr>
              <w:t>环境</w:t>
            </w:r>
            <w:r>
              <w:rPr>
                <w:rFonts w:hint="eastAsia" w:ascii="方正仿宋_GB18030" w:hAnsi="方正仿宋_GB18030" w:eastAsia="方正仿宋_GB18030" w:cs="方正仿宋_GB18030"/>
                <w:kern w:val="2"/>
                <w:sz w:val="30"/>
                <w:szCs w:val="30"/>
                <w:highlight w:val="none"/>
                <w:lang w:val="en-US" w:eastAsia="zh-CN" w:bidi="ar-SA"/>
              </w:rPr>
              <w:t>与</w:t>
            </w:r>
            <w:r>
              <w:rPr>
                <w:rFonts w:hint="eastAsia" w:ascii="方正仿宋_GB18030" w:hAnsi="方正仿宋_GB18030" w:eastAsia="方正仿宋_GB18030" w:cs="方正仿宋_GB18030"/>
                <w:kern w:val="2"/>
                <w:sz w:val="30"/>
                <w:szCs w:val="30"/>
                <w:lang w:val="en-US" w:eastAsia="zh-Hans" w:bidi="ar-SA"/>
              </w:rPr>
              <w:t>职业健康安全</w:t>
            </w:r>
            <w:r>
              <w:rPr>
                <w:rFonts w:hint="eastAsia" w:ascii="方正仿宋_GB18030" w:hAnsi="方正仿宋_GB18030" w:eastAsia="方正仿宋_GB18030" w:cs="方正仿宋_GB18030"/>
                <w:kern w:val="2"/>
                <w:sz w:val="30"/>
                <w:szCs w:val="30"/>
                <w:highlight w:val="none"/>
                <w:lang w:val="en-US" w:eastAsia="zh-Hans" w:bidi="ar-SA"/>
              </w:rPr>
              <w:t>方针</w:t>
            </w:r>
          </w:p>
        </w:tc>
        <w:tc>
          <w:tcPr>
            <w:tcW w:w="6155" w:type="dxa"/>
            <w:tcBorders>
              <w:tl2br w:val="nil"/>
              <w:tr2bl w:val="nil"/>
            </w:tcBorders>
            <w:noWrap w:val="0"/>
            <w:vAlign w:val="center"/>
          </w:tcPr>
          <w:p w14:paraId="495E65BB">
            <w:pPr>
              <w:keepNext w:val="0"/>
              <w:keepLines w:val="0"/>
              <w:widowControl w:val="0"/>
              <w:suppressLineNumbers w:val="0"/>
              <w:spacing w:before="0" w:beforeAutospacing="0" w:after="0" w:afterAutospacing="0" w:line="240" w:lineRule="auto"/>
              <w:ind w:left="1713" w:leftChars="0" w:right="209" w:hanging="1713" w:hangingChars="571"/>
              <w:jc w:val="both"/>
              <w:rPr>
                <w:rFonts w:hint="eastAsia" w:ascii="方正仿宋_GB18030" w:hAnsi="方正仿宋_GB18030" w:eastAsia="方正仿宋_GB18030" w:cs="方正仿宋_GB18030"/>
                <w:b w:val="0"/>
                <w:bCs w:val="0"/>
                <w:kern w:val="2"/>
                <w:sz w:val="30"/>
                <w:szCs w:val="30"/>
                <w:lang w:val="en-US" w:eastAsia="zh-CN" w:bidi="ar-SA"/>
              </w:rPr>
            </w:pPr>
            <w:r>
              <w:rPr>
                <w:rFonts w:hint="eastAsia" w:ascii="方正仿宋_GB18030" w:hAnsi="方正仿宋_GB18030" w:eastAsia="方正仿宋_GB18030" w:cs="方正仿宋_GB18030"/>
                <w:b w:val="0"/>
                <w:bCs w:val="0"/>
                <w:kern w:val="2"/>
                <w:sz w:val="30"/>
                <w:szCs w:val="30"/>
                <w:lang w:val="en-US" w:eastAsia="zh-CN" w:bidi="ar-SA"/>
              </w:rPr>
              <w:t>预防污染、控制风险、遵守法规、造福人类</w:t>
            </w:r>
          </w:p>
          <w:p w14:paraId="6ADD7EF6">
            <w:pPr>
              <w:keepNext w:val="0"/>
              <w:keepLines w:val="0"/>
              <w:widowControl w:val="0"/>
              <w:suppressLineNumbers w:val="0"/>
              <w:spacing w:before="0" w:beforeAutospacing="0" w:after="0" w:afterAutospacing="0" w:line="240" w:lineRule="auto"/>
              <w:ind w:left="1713" w:leftChars="0" w:right="209" w:rightChars="0" w:hanging="1713" w:hangingChars="571"/>
              <w:jc w:val="both"/>
              <w:rPr>
                <w:rFonts w:hint="eastAsia" w:ascii="方正仿宋_GB18030" w:hAnsi="方正仿宋_GB18030" w:eastAsia="方正仿宋_GB18030" w:cs="方正仿宋_GB18030"/>
                <w:kern w:val="2"/>
                <w:sz w:val="30"/>
                <w:szCs w:val="30"/>
                <w:lang w:val="zh-CN" w:eastAsia="zh-CN" w:bidi="ar-SA"/>
              </w:rPr>
            </w:pPr>
            <w:r>
              <w:rPr>
                <w:rFonts w:hint="eastAsia" w:ascii="方正仿宋_GB18030" w:hAnsi="方正仿宋_GB18030" w:eastAsia="方正仿宋_GB18030" w:cs="方正仿宋_GB18030"/>
                <w:b w:val="0"/>
                <w:bCs w:val="0"/>
                <w:kern w:val="2"/>
                <w:sz w:val="30"/>
                <w:szCs w:val="30"/>
                <w:lang w:val="en-US" w:eastAsia="zh-CN" w:bidi="ar-SA"/>
              </w:rPr>
              <w:t>安全生产、预防为主、持续改进，员工满意</w:t>
            </w:r>
          </w:p>
        </w:tc>
      </w:tr>
      <w:tr w14:paraId="4E341A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772" w:type="dxa"/>
            <w:tcBorders>
              <w:tl2br w:val="nil"/>
              <w:tr2bl w:val="nil"/>
            </w:tcBorders>
            <w:shd w:val="clear" w:color="auto" w:fill="FFFFFF"/>
            <w:noWrap w:val="0"/>
            <w:vAlign w:val="center"/>
          </w:tcPr>
          <w:p w14:paraId="3B5874B9">
            <w:pPr>
              <w:keepNext w:val="0"/>
              <w:keepLines w:val="0"/>
              <w:widowControl w:val="0"/>
              <w:suppressLineNumbers w:val="0"/>
              <w:spacing w:before="0" w:beforeAutospacing="0" w:after="0" w:afterAutospacing="0" w:line="240" w:lineRule="auto"/>
              <w:ind w:left="1200" w:leftChars="0" w:right="209" w:rightChars="0" w:hanging="980" w:firstLineChars="0"/>
              <w:jc w:val="center"/>
              <w:rPr>
                <w:rFonts w:hint="eastAsia" w:ascii="方正仿宋_GB18030" w:hAnsi="方正仿宋_GB18030" w:eastAsia="方正仿宋_GB18030" w:cs="方正仿宋_GB18030"/>
                <w:kern w:val="2"/>
                <w:sz w:val="30"/>
                <w:szCs w:val="30"/>
                <w:lang w:val="en-US" w:eastAsia="zh-Hans" w:bidi="ar-SA"/>
              </w:rPr>
            </w:pPr>
            <w:r>
              <w:rPr>
                <w:rFonts w:hint="eastAsia" w:ascii="方正仿宋_GB18030" w:hAnsi="方正仿宋_GB18030" w:eastAsia="方正仿宋_GB18030" w:cs="方正仿宋_GB18030"/>
                <w:kern w:val="2"/>
                <w:sz w:val="30"/>
                <w:szCs w:val="30"/>
                <w:lang w:val="en-US" w:eastAsia="zh-Hans" w:bidi="ar-SA"/>
              </w:rPr>
              <w:t>诚信方针</w:t>
            </w:r>
          </w:p>
        </w:tc>
        <w:tc>
          <w:tcPr>
            <w:tcW w:w="6155" w:type="dxa"/>
            <w:tcBorders>
              <w:tl2br w:val="nil"/>
              <w:tr2bl w:val="nil"/>
            </w:tcBorders>
            <w:shd w:val="clear" w:color="auto" w:fill="FFFFFF"/>
            <w:noWrap w:val="0"/>
            <w:vAlign w:val="center"/>
          </w:tcPr>
          <w:p w14:paraId="7308F9B2">
            <w:pPr>
              <w:keepNext w:val="0"/>
              <w:keepLines w:val="0"/>
              <w:widowControl w:val="0"/>
              <w:suppressLineNumbers w:val="0"/>
              <w:spacing w:before="0" w:beforeAutospacing="0" w:after="0" w:afterAutospacing="0" w:line="240" w:lineRule="auto"/>
              <w:ind w:left="218" w:leftChars="103" w:right="209" w:rightChars="0" w:hanging="2" w:firstLineChars="0"/>
              <w:jc w:val="both"/>
              <w:rPr>
                <w:rFonts w:hint="eastAsia" w:ascii="方正仿宋_GB18030" w:hAnsi="方正仿宋_GB18030" w:eastAsia="方正仿宋_GB18030" w:cs="方正仿宋_GB18030"/>
                <w:color w:val="auto"/>
                <w:kern w:val="2"/>
                <w:sz w:val="30"/>
                <w:szCs w:val="30"/>
                <w:lang w:val="zh-CN" w:eastAsia="zh-CN" w:bidi="ar-SA"/>
              </w:rPr>
            </w:pPr>
            <w:r>
              <w:rPr>
                <w:rFonts w:hint="eastAsia" w:ascii="方正仿宋_GB18030" w:hAnsi="方正仿宋_GB18030" w:eastAsia="方正仿宋_GB18030" w:cs="方正仿宋_GB18030"/>
                <w:color w:val="auto"/>
                <w:kern w:val="2"/>
                <w:sz w:val="30"/>
                <w:szCs w:val="30"/>
                <w:lang w:val="en-US" w:eastAsia="zh-CN" w:bidi="ar-SA"/>
              </w:rPr>
              <w:t>以人为本，创新发展</w:t>
            </w:r>
          </w:p>
        </w:tc>
      </w:tr>
    </w:tbl>
    <w:p w14:paraId="6EB5220E">
      <w:pPr>
        <w:pStyle w:val="7"/>
        <w:numPr>
          <w:ilvl w:val="0"/>
          <w:numId w:val="0"/>
        </w:numPr>
        <w:rPr>
          <w:rFonts w:hint="eastAsia" w:ascii="方正仿宋_GB18030" w:hAnsi="方正仿宋_GB18030" w:eastAsia="方正仿宋_GB18030" w:cs="方正仿宋_GB18030"/>
          <w:sz w:val="30"/>
          <w:szCs w:val="30"/>
        </w:rPr>
      </w:pPr>
    </w:p>
    <w:p w14:paraId="488A5287">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bookmarkStart w:id="3" w:name="_Toc21244"/>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三、社会责任理念与策略</w:t>
      </w:r>
      <w:bookmarkEnd w:id="3"/>
    </w:p>
    <w:p w14:paraId="05007D4C">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 明确公司的社会责任理念和核心价值观。</w:t>
      </w:r>
    </w:p>
    <w:p w14:paraId="2CB79B85">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市场竞争的日益激烈，公司深知其社会责任和核心价值观的重要性。为了明确公司的行动指南和为社会创造更大的价值，公司特制定以下社会责任理念和核心价值观：</w:t>
      </w:r>
    </w:p>
    <w:p w14:paraId="75BA129F">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诚信为本，信誉至上：诚信是我们公司的基石。我们坚信，只有以诚信为基础，才能赢得客户的信任和社会的尊重。我们将始终坚守诚信原则，不做虚假宣传，不欺诈客户，不损害社会公共利益，确保公司的信誉和形象。</w:t>
      </w:r>
    </w:p>
    <w:p w14:paraId="3CC46C83">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持续创新，追求卓越：创新是公司发展的不竭动力。我们将始终保持对新技术、新理念、新模式的敏感和追求，不断探索和实践，推动企业持续创新，追求卓越。通过创新，我们将为客户提供更优质的产品和服务，为社会创造更多的价值。</w:t>
      </w:r>
    </w:p>
    <w:p w14:paraId="783DBCC4">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社会责任，回馈社会：作为一家有社会责任感的企业，我们将积极履行社会责任，关注社会热点问题，参与社会公益事业。我们将通过捐赠、志愿服务等方式回馈社会，为社会和谐稳定和发展做出积极贡献。</w:t>
      </w:r>
    </w:p>
    <w:p w14:paraId="6A22BEB0">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员工为本，共同成长：员工是公司的宝贵财富。我们将坚持员工为本的理念，关注员工的成长和发展，提供良好的工作环境和福利待遇。同时，我们将积极为员工创造学习和提升的机会，实现员工与公司的共同成长。</w:t>
      </w:r>
    </w:p>
    <w:p w14:paraId="1FA91B0A">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环保先行，绿色生产：环保是我们公司的重要责任。我们将始终坚持环保先行的原则，采用环保技术和生产方式，减少对环境的影响。同时，我们将倡导绿色消费理念，引导客户和消费者共同参与到环保行动中来，推动社会的绿色发展。</w:t>
      </w:r>
    </w:p>
    <w:p w14:paraId="1778A1B6">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公平竞争，合作共赢：公平竞争和合作共赢是我们公司的核心价值观。我们将遵循公平竞争原则，不恶意竞争，不损害他人利益。同时，我们将积极与合作伙伴建立合作共赢的关系，共同开拓市场，实现资源共享和互利共赢。</w:t>
      </w:r>
    </w:p>
    <w:p w14:paraId="469E9781">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顾客至上，优质服务：顾客是我们的上帝。我们将始终将顾客的需求和满意度放在首位，提供优质的产品和服务。通过不断改进和创新，满足顾客的多样化需求，赢得顾客的信任和支持。</w:t>
      </w:r>
    </w:p>
    <w:p w14:paraId="2113D256">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品质保证，精益求精：品质是我们的生命线。我们将坚守品质至上的原则，严格控制产品质量和服务水平，确保每一款产品和每一项服务都能达到顾客的期望和要求。同时，我们将不断追求卓越，精益求精，为客户提供更加完美的产品和服务。</w:t>
      </w:r>
    </w:p>
    <w:p w14:paraId="47BCC268">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公司的社会责任理念和核心价值观不仅是我们行动的指南和方向，更是我们为社会创造价值的基石。我们将始终坚守这些理念和价值观，为实现企业的可持续发展和社会的进步贡献力量。</w:t>
      </w:r>
    </w:p>
    <w:p w14:paraId="49AEB70D">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bookmarkStart w:id="4" w:name="_Toc16209"/>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2. 公司在社会责任方面的策略和目标。</w:t>
      </w:r>
      <w:bookmarkEnd w:id="4"/>
    </w:p>
    <w:p w14:paraId="44B949FA">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 xml:space="preserve"> 公司作为社会的一部分，在追求经济效益的同时，也需要积极承担社会责任。为此，我们制定了以下关于社会责任的策略和目标，以指导我们的行动和决策。</w:t>
      </w:r>
    </w:p>
    <w:p w14:paraId="3952CD46">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bookmarkStart w:id="5" w:name="_Toc23754"/>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环境保护措施</w:t>
      </w:r>
      <w:bookmarkEnd w:id="5"/>
    </w:p>
    <w:p w14:paraId="0FF1AF10">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策略：我们将采取积极的环境保护措施，致力于减少我们的生产和经营活动对环境的影响。</w:t>
      </w:r>
    </w:p>
    <w:p w14:paraId="0D621223">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目标：实现公司运营活动的碳中和，减少温室气体排放。优化资源利用，减少废物产生，提高能源效率。鼓励供应商和合作伙伴也采取环保措施，共同促进可持续供应链。</w:t>
      </w:r>
    </w:p>
    <w:p w14:paraId="5653C1C8">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员工权益保障</w:t>
      </w:r>
    </w:p>
    <w:p w14:paraId="5DB05FFD">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策略：我们将致力于保障员工的权益，提供安全、公正的工作环境。</w:t>
      </w:r>
    </w:p>
    <w:p w14:paraId="1F762E87">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目标：确保员工的工资和福利公平合理，符合当地法律法规。提供安全健康的工作环境，采取必要的预防措施来减少工伤事故。</w:t>
      </w:r>
    </w:p>
    <w:p w14:paraId="4BF65D62">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公平交易政策</w:t>
      </w:r>
    </w:p>
    <w:p w14:paraId="65C20B3B">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策略：我们将秉持公平、透明和诚信的原则进行商业交易。</w:t>
      </w:r>
    </w:p>
    <w:p w14:paraId="53FB0EFB">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目标：确保我们的采购活动遵循公平交易原则，避免任何形式的不正当竞争。与供应商建立长期合作关系，共享商业利益，实现共赢。</w:t>
      </w:r>
    </w:p>
    <w:p w14:paraId="720A3D14">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产品安全性保证</w:t>
      </w:r>
    </w:p>
    <w:p w14:paraId="758876C8">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策略：我们将严格把控产品质量，确保产品安全无虞。</w:t>
      </w:r>
    </w:p>
    <w:p w14:paraId="041BC344">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目标：建立完善的产品质量监控体系，确保产品符合国家和国际安全标准。对不合格产品进行及时召回和处理，保障消费者的合法权益。</w:t>
      </w:r>
    </w:p>
    <w:p w14:paraId="2334C95E">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透明度与问责制</w:t>
      </w:r>
    </w:p>
    <w:p w14:paraId="2187F01C">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策略：我们将保持公司运营的透明度，接受社会和公众的监督。</w:t>
      </w:r>
    </w:p>
    <w:p w14:paraId="0753D61C">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目标：定期发布企业社会责任报告，披露公司在社会责任方面的表现和进展。建立问责机制，对违反社会责任原则的行为进行严肃处理。</w:t>
      </w:r>
    </w:p>
    <w:p w14:paraId="1F7B6A58">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持续改进目标</w:t>
      </w:r>
    </w:p>
    <w:p w14:paraId="42FAA294">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策略：我们将不断完善公司责任策略和目标，以适应公司和市场的变化。</w:t>
      </w:r>
    </w:p>
    <w:p w14:paraId="68B89FC0">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目标：定期对社会责任策略和目标进行评估和调整，确保其与公司发展战略保持一致。积极学习和借鉴其他优秀企业的社会责任实践经验，不断提升我们的社会责任履行水平。</w:t>
      </w:r>
    </w:p>
    <w:p w14:paraId="769C61EB">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通过以上策略和目标的制定与实施，我们将全面履行公司在社会责任方面的担当，为社会的可持续发展和进步做出积极贡献。同时，我们也期待与各方共同努力，共同推动社会责任的履行和进步。</w:t>
      </w:r>
    </w:p>
    <w:p w14:paraId="57BC7DA3">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bookmarkStart w:id="6" w:name="_Toc13604"/>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四、环境责任</w:t>
      </w:r>
      <w:bookmarkEnd w:id="6"/>
    </w:p>
    <w:p w14:paraId="5C6359AE">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节能减排</w:t>
      </w:r>
    </w:p>
    <w:p w14:paraId="27C14EE1">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湖州圣涛生物技术有限公司致力于减少能源消耗和降低温室气体排放。通过采用先进的节能技术和设备，提高能源利用效率，减少生产过程中对环境的负面影响。</w:t>
      </w:r>
    </w:p>
    <w:p w14:paraId="6BD6F1C3">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bookmarkStart w:id="7" w:name="_Toc20787"/>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资源循环利用</w:t>
      </w:r>
      <w:bookmarkEnd w:id="7"/>
    </w:p>
    <w:p w14:paraId="607BB83B">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公司推动资源的循环利用，减少废弃物的产生。通过废物分类、回收和再利用，实现资源的有效配置和环境的可持续发展。</w:t>
      </w:r>
    </w:p>
    <w:p w14:paraId="57412610">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bookmarkStart w:id="8" w:name="_Toc10086"/>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3、污染防治</w:t>
      </w:r>
      <w:bookmarkEnd w:id="8"/>
    </w:p>
    <w:p w14:paraId="459B9CC7">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湖州圣涛生物技术有限公司积极采取污染防治措施，防止和减少生产活动对环境造成的污染。建立严格的排污管理制度，确保污染物达标排放，保护生态环境。</w:t>
      </w:r>
    </w:p>
    <w:p w14:paraId="2DEE7F38">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bookmarkStart w:id="9" w:name="_Toc6299"/>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4、绿色生产</w:t>
      </w:r>
      <w:bookmarkEnd w:id="9"/>
    </w:p>
    <w:p w14:paraId="13CC2F23">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推行绿色生产理念，采用环保材料和工艺，减少生产过程中的环境污染。同时，优化产品设计，提高产品的可回收性和可降解性，减少产品对环境的影响。</w:t>
      </w:r>
    </w:p>
    <w:p w14:paraId="567F2BDA">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bookmarkStart w:id="10" w:name="_Toc20668"/>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5、生态恢复</w:t>
      </w:r>
      <w:bookmarkEnd w:id="10"/>
    </w:p>
    <w:p w14:paraId="0E67396E">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对其经营活动中受损的生态环境进行修复和恢复。通过植树造林、湿地保护等措施，弥补过去对环境造成的损害，促进生态平衡。</w:t>
      </w:r>
    </w:p>
    <w:p w14:paraId="2CEAD1AE">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bookmarkStart w:id="11" w:name="_Toc3977"/>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6、环保技术创新</w:t>
      </w:r>
      <w:bookmarkEnd w:id="11"/>
    </w:p>
    <w:p w14:paraId="5E6A54D1">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加大环保技术研发和创新力度，推动环保技术的进步。通过技术创新，提高生产效率和产品质量，降低对环境的压力，为可持续发展贡献力量。</w:t>
      </w:r>
    </w:p>
    <w:p w14:paraId="236B6F2A">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bookmarkStart w:id="12" w:name="_Toc15938"/>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7、环境信息披露</w:t>
      </w:r>
      <w:bookmarkEnd w:id="12"/>
    </w:p>
    <w:p w14:paraId="5055E06F">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湖州圣涛生物技术有限公司公开透明地披露其环境绩效和相关信息。通过定期发布环境报告书，向公众展示企业在环境责任方面的成果和进步，接受社会各界的监督和评价。</w:t>
      </w:r>
    </w:p>
    <w:p w14:paraId="7E78B6A0">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bookmarkStart w:id="13" w:name="_Toc20137"/>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8、社会责任履行</w:t>
      </w:r>
      <w:bookmarkEnd w:id="13"/>
    </w:p>
    <w:p w14:paraId="7E693F57">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湖州圣涛生物技术有限公司积极履行社会责任，与政府、公众等利益相关者共同推动环境保护事业的发展。通过参与公益活动、支持环保组织等方式，传递企业的环保理念，促进全社会的环保意识提升。公司将始终坚持履行社会责任，为社会的繁荣与进步贡献力量，实现企业与社会的共赢发展。</w:t>
      </w:r>
    </w:p>
    <w:p w14:paraId="74D3A173">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bookmarkStart w:id="14" w:name="_Toc28137"/>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五、员工权益与发展</w:t>
      </w:r>
      <w:bookmarkEnd w:id="14"/>
    </w:p>
    <w:p w14:paraId="59AB40D6">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湖州圣涛生物技术有限公司深知，企业的蓬勃发展，离不开每一位员工的辛勤付出。公司始终坚守“以人为本”的关怀理念，将员工的成长与发展视为企业前进的核心动力。</w:t>
      </w:r>
    </w:p>
    <w:p w14:paraId="331F0913">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在圣涛，每一位员工的职业技能提升都被视为企业发展的重要环节。为此，公司建立了完善的培训体系，针对不同岗位和职级的需求，设计了丰富多样的培训课程。无论是新员工入职培训，还是在职员工的技能提升课程，都旨在帮助员工更好地适应岗位需求，提高工作效率和质量。公司还鼓励员工自我学习，提供学习资源和时间支持，让员工在不断的学习中实现自我价值的提升。</w:t>
      </w:r>
    </w:p>
    <w:p w14:paraId="60C54984">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除了关注员工的职业技能发展，湖州圣涛还深入了解员工的生活需求，力求为员工创造更加舒适便捷的生活环境。公司设立了员工福利基金，用于改善员工的工作和生活条件。无论是节日慰问品，还是生日礼物，都体现了公司对员工的深切关怀。公司还关注员工的家庭状况，为有需要的员工提供家庭支持和帮助，让员工在工作的同时也能感受到家的温暖。</w:t>
      </w:r>
    </w:p>
    <w:p w14:paraId="3B73B826">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湖州圣涛生物技术有限公司还注重员工的职业规划和发展。公司建立了完善的晋升通道和激励机制，鼓励员工不断挑战自我、追求卓越。在这里，每一位员工都有机会展现自己的才华和能力，实现自己的职业梦想和目标。</w:t>
      </w:r>
    </w:p>
    <w:p w14:paraId="7E12B95D">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bookmarkStart w:id="15" w:name="_Toc27708"/>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六、供应链管理</w:t>
      </w:r>
      <w:bookmarkEnd w:id="15"/>
    </w:p>
    <w:p w14:paraId="63DBA908">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1. 在选择合作伙伴时，湖州圣涛公司优先考虑具有良好社会责任记录的供应商。这包括但不限于环境保护、员工权益、公平贸易等方面。选择这样的供应商不仅有助于企业自身的可持续发展，还能向公众展示其积极的社会责任感。</w:t>
      </w:r>
    </w:p>
    <w:p w14:paraId="6A16E804">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社会责任标准：企业应制定明确的社会责任标准，包括环境保护、员工待遇、反腐败、合规经营等方面。在评估供应商时，这些标准应作为重要的参考依据。</w:t>
      </w:r>
    </w:p>
    <w:p w14:paraId="523A9E67">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定期评估：为确保供应商持续符合企业的社会责任要求，公司定期进行供应商评估。评估内容包括但不限于供应商的社会责任表现、产品质量、交货准时性、价格合理性等。</w:t>
      </w:r>
    </w:p>
    <w:p w14:paraId="312DC3AB">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审核机制：企业还建立了有效的审核机制，对供应商进行实地审核或第三方审核。这有助于确保供应商的实际操作符合其承诺和企业的要求。</w:t>
      </w:r>
    </w:p>
    <w:p w14:paraId="591C9777">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选择具有良好社会责任记录的供应商并定期进行评估和审核是企业供应链管理中不可或缺的一部分。这不仅有助于确保供应链的稳定性和企业的可持续发展，还能提升企业的社会形象和品牌价值。湖州圣涛公司制定明确的标准和流程，利用先进的信息技术工具来加强供应商管理，与供应商建立长期、稳定的合作关系，共同实现可持续发展目标。</w:t>
      </w:r>
    </w:p>
    <w:p w14:paraId="2BDDDC6B">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2. 推动供应链的可持续发展，鼓励供应商采取环保和社会责任措施。这不仅有助于保护环境和社会，还可以提高企业的社会形象和经济效益。</w:t>
      </w:r>
    </w:p>
    <w:p w14:paraId="3C153541">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推动供应链可持续发展的具体措施：</w:t>
      </w:r>
    </w:p>
    <w:p w14:paraId="7F45F723">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制定明确的可持续发展政策：企业应该制定明确的可持续发展政策，明确环保和社会责任的目标和要求，并将其纳入供应链管理中。</w:t>
      </w:r>
    </w:p>
    <w:p w14:paraId="425B7544">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选择环保和社会责任的供应商：企业应该选择那些已经采取环保和社会责任措施的供应商，并与其建立长期合作关系。</w:t>
      </w:r>
    </w:p>
    <w:p w14:paraId="0ABDC2BA">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提供培训和支持：企业可以为供应商提供培训和支持，帮助他们了解环保和社会责任的重要性，并提供实施措施的指导和支持。</w:t>
      </w:r>
    </w:p>
    <w:p w14:paraId="18F58FD5">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建立评估和监督机制：企业应该建立评估和监督机制，定期评估供应商的环保和社会责任表现，并采取必要的纠正措施。</w:t>
      </w:r>
    </w:p>
    <w:p w14:paraId="3FBA4517">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推动供应链合作：企业可以与供应商和其他相关方合作，共同推动供应链的可持续发展，实现共赢。</w:t>
      </w:r>
    </w:p>
    <w:p w14:paraId="42056F95">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bookmarkStart w:id="16" w:name="_Toc13500"/>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七、公司参与公益活动</w:t>
      </w:r>
      <w:bookmarkEnd w:id="16"/>
    </w:p>
    <w:p w14:paraId="188E4534">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 xml:space="preserve">湖州圣涛生物技术有限公司一直秉承着深耕细作、持之以恒的理念，不仅在环保生产上积极作为，而且在员工培训以及公益捐赠等多个层面都有着骄人的实践与成果。公司支持教育、文化、体育等各项公益事业，公益捐赠是湖州圣涛履行社会责任的另一个重要途径。公司定期进行公益捐赠活动，为贫困地区的教育、医疗等事业提供力所能及的帮助。公司相信每一个生活在这个社会上的个体都应该得到平等的关注和尊重，希望通过努力能够帮助到那些需要帮助的人们。 </w:t>
      </w:r>
    </w:p>
    <w:p w14:paraId="33B41B0D">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bookmarkStart w:id="17" w:name="_Toc18880"/>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八、社会责任成果与展望</w:t>
      </w:r>
      <w:bookmarkEnd w:id="17"/>
    </w:p>
    <w:p w14:paraId="5C6E40C4">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 xml:space="preserve"> 湖州圣涛生物技术有限公司，始终将社会责任视为企业发展的核心要素之一。这种深厚的社会责任感不仅贯穿于公司的日常运营中，更体现在其对环保、及员工福利的关注和投入上。</w:t>
      </w:r>
    </w:p>
    <w:p w14:paraId="1F8C69DC">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在环保方面，湖州圣涛生物技术有限公司展现了前瞻性的战略眼光和坚定的环保决心。公司深知生产过程中可能对环境造成的潜在影响，不惜投入巨资引进先进的环保技术和设备。这些举措旨在从源头上减少污染排放，确保生产过程的绿色、环保。公司还通过了ISO14001要求的环境管理体系，通过对生产过程中的废弃物进行妥善处理，确保每一环节都符合环保标准。这种对环保的极致追求不仅体现了公司的社会责任感，也为其赢得了广泛的赞誉和认可。</w:t>
      </w:r>
    </w:p>
    <w:p w14:paraId="7E126467">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湖州圣涛生物技术有限公司将继续秉承“以人为本、科技创新、绿色环保、回馈社会”的企业理念，不断深化对社会责任的认识和实践。公司将继续加大在环保技术和设备方面的投入，推动生产过程的绿色化、低碳化；积极参与国家建设和公益事业，为国家的发展贡献更多力量；公司还将持续关注员工福利和职业发展，为员工创造更加美好的工作环境和发展空间。通过这些举措，湖州圣涛生物技术有限公司将不断提升自身的社会责任感和综合竞争力，为实现可持续发展和社会和谐作出更大的贡献。</w:t>
      </w:r>
    </w:p>
    <w:p w14:paraId="04C19B0F">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在未来的发展道路上，湖州圣涛生物技术有限公司将以更加坚定的步伐、更加昂扬的姿态迈向世界科技的前沿。公司将立足国内、放眼全球，以更加开放的姿态拥抱世界，不断汲取国际先进的科技成果和管理经验。圣涛将继续深化企业内部改革和管理创新，不断提升企业的核心竞争力和综合实力。相信在不久的将来，湖州圣涛生物技术有限公司必将成为国内领先、国际知名的科技型企业为推动国家经济发展和社会进步作出更大的贡献。</w:t>
      </w:r>
    </w:p>
    <w:p w14:paraId="72F27F75">
      <w:pPr>
        <w:keepNext w:val="0"/>
        <w:keepLines w:val="0"/>
        <w:widowControl/>
        <w:suppressLineNumbers w:val="0"/>
        <w:ind w:firstLine="600" w:firstLineChars="200"/>
        <w:jc w:val="left"/>
        <w:outlineLvl w:val="9"/>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pPr>
      <w:r>
        <w:rPr>
          <w:rFonts w:hint="eastAsia" w:ascii="方正仿宋_GB18030" w:hAnsi="方正仿宋_GB18030" w:eastAsia="方正仿宋_GB18030" w:cs="方正仿宋_GB18030"/>
          <w:i w:val="0"/>
          <w:iCs w:val="0"/>
          <w:color w:val="auto"/>
          <w:spacing w:val="0"/>
          <w:kern w:val="0"/>
          <w:sz w:val="30"/>
          <w:szCs w:val="30"/>
          <w:vertAlign w:val="baseline"/>
          <w:lang w:val="en-US" w:eastAsia="zh-CN" w:bidi="ar-SA"/>
        </w:rPr>
        <w:t>在科技创新、绿色发展、国际化战略以及社会责任等多个方面，湖州圣涛生物技术有限公司都已制定了详实而可行的计划。这些计划不仅展示了公司的雄心和实力，也传递出了公司对未来的坚定信心和美好憧憬。公司有理由相信，在全体圣涛人的共同努力下，这个充满活力与创新精神的企业必将在未来的竞争中脱颖而出，成为行业的佼佼者，为社会的繁荣和进步贡献更多的力量。</w:t>
      </w:r>
    </w:p>
    <w:p w14:paraId="67853E11">
      <w:pPr>
        <w:jc w:val="center"/>
        <w:rPr>
          <w:rFonts w:ascii="仿宋" w:hAnsi="仿宋" w:eastAsia="仿宋" w:cs="仿宋"/>
          <w:sz w:val="24"/>
        </w:rPr>
      </w:pPr>
      <w:r>
        <w:rPr>
          <w:rFonts w:hint="eastAsia" w:ascii="仿宋" w:hAnsi="仿宋" w:eastAsia="仿宋" w:cs="仿宋"/>
          <w:b/>
          <w:bCs/>
          <w:sz w:val="24"/>
          <w:lang w:val="en-US" w:eastAsia="zh-CN"/>
        </w:rPr>
        <w:t>信用中国</w:t>
      </w:r>
    </w:p>
    <w:p w14:paraId="600A2025">
      <w:pPr>
        <w:jc w:val="center"/>
        <w:outlineLvl w:val="9"/>
        <w:rPr>
          <w:rFonts w:hint="default" w:ascii="仿宋" w:hAnsi="仿宋" w:eastAsia="仿宋" w:cs="仿宋"/>
          <w:b/>
          <w:bCs/>
          <w:sz w:val="24"/>
          <w:lang w:val="en-US" w:eastAsia="zh-CN"/>
        </w:rPr>
      </w:pPr>
      <w:r>
        <w:drawing>
          <wp:inline distT="0" distB="0" distL="114300" distR="114300">
            <wp:extent cx="6156325" cy="3852545"/>
            <wp:effectExtent l="0" t="0" r="1587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6156325" cy="3852545"/>
                    </a:xfrm>
                    <a:prstGeom prst="rect">
                      <a:avLst/>
                    </a:prstGeom>
                    <a:noFill/>
                    <a:ln>
                      <a:noFill/>
                    </a:ln>
                  </pic:spPr>
                </pic:pic>
              </a:graphicData>
            </a:graphic>
          </wp:inline>
        </w:drawing>
      </w:r>
      <w:r>
        <w:rPr>
          <w:rFonts w:hint="eastAsia" w:ascii="仿宋" w:hAnsi="仿宋" w:eastAsia="仿宋" w:cs="仿宋"/>
          <w:b/>
          <w:bCs/>
          <w:sz w:val="24"/>
          <w:lang w:val="en-US" w:eastAsia="zh-CN"/>
        </w:rPr>
        <w:br w:type="page"/>
      </w:r>
    </w:p>
    <w:p w14:paraId="63E26D34">
      <w:pPr>
        <w:jc w:val="center"/>
        <w:outlineLvl w:val="9"/>
        <w:rPr>
          <w:rFonts w:ascii="仿宋" w:hAnsi="仿宋" w:eastAsia="仿宋" w:cs="仿宋"/>
          <w:b/>
          <w:bCs/>
          <w:sz w:val="24"/>
        </w:rPr>
      </w:pPr>
      <w:r>
        <w:rPr>
          <w:rFonts w:hint="eastAsia" w:ascii="仿宋" w:hAnsi="仿宋" w:eastAsia="仿宋" w:cs="仿宋"/>
          <w:b/>
          <w:bCs/>
          <w:sz w:val="24"/>
        </w:rPr>
        <w:t>企业组织架构</w:t>
      </w:r>
    </w:p>
    <w:p w14:paraId="57FC31DB">
      <w:pPr>
        <w:jc w:val="center"/>
        <w:outlineLvl w:val="9"/>
        <w:rPr>
          <w:rFonts w:hint="eastAsia" w:ascii="仿宋" w:hAnsi="仿宋" w:eastAsia="仿宋" w:cs="仿宋"/>
          <w:b/>
          <w:bCs/>
          <w:sz w:val="24"/>
          <w:lang w:eastAsia="zh-CN"/>
        </w:rPr>
      </w:pPr>
      <w:r>
        <w:rPr>
          <w:rFonts w:hint="eastAsia" w:ascii="仿宋" w:hAnsi="仿宋" w:eastAsia="仿宋" w:cs="仿宋"/>
          <w:b/>
          <w:bCs/>
          <w:sz w:val="24"/>
          <w:lang w:eastAsia="zh-CN"/>
        </w:rPr>
        <w:drawing>
          <wp:inline distT="0" distB="0" distL="114300" distR="114300">
            <wp:extent cx="5266690" cy="2740025"/>
            <wp:effectExtent l="0" t="0" r="13970" b="3175"/>
            <wp:docPr id="2" name="C9F754DE-2CAD-44b6-B708-469DEB6407EB-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9F754DE-2CAD-44b6-B708-469DEB6407EB-1" descr="wps"/>
                    <pic:cNvPicPr>
                      <a:picLocks noChangeAspect="1"/>
                    </pic:cNvPicPr>
                  </pic:nvPicPr>
                  <pic:blipFill>
                    <a:blip r:embed="rId6"/>
                    <a:stretch>
                      <a:fillRect/>
                    </a:stretch>
                  </pic:blipFill>
                  <pic:spPr>
                    <a:xfrm>
                      <a:off x="0" y="0"/>
                      <a:ext cx="5266690" cy="2740025"/>
                    </a:xfrm>
                    <a:prstGeom prst="rect">
                      <a:avLst/>
                    </a:prstGeom>
                    <a:noFill/>
                    <a:ln>
                      <a:noFill/>
                    </a:ln>
                  </pic:spPr>
                </pic:pic>
              </a:graphicData>
            </a:graphic>
          </wp:inline>
        </w:drawing>
      </w:r>
    </w:p>
    <w:p w14:paraId="04217E7C">
      <w:pPr>
        <w:outlineLvl w:val="9"/>
        <w:rPr>
          <w:rFonts w:ascii="仿宋" w:hAnsi="仿宋" w:eastAsia="仿宋" w:cs="仿宋"/>
          <w:b/>
          <w:bCs/>
          <w:sz w:val="24"/>
        </w:rPr>
      </w:pPr>
    </w:p>
    <w:p w14:paraId="12FBCE3D">
      <w:pPr>
        <w:outlineLvl w:val="9"/>
        <w:rPr>
          <w:rFonts w:hint="eastAsia" w:ascii="仿宋" w:hAnsi="仿宋" w:eastAsia="仿宋" w:cs="仿宋"/>
          <w:b/>
          <w:bCs/>
          <w:sz w:val="24"/>
        </w:rPr>
      </w:pPr>
      <w:r>
        <w:rPr>
          <w:rFonts w:hint="eastAsia" w:ascii="仿宋" w:hAnsi="仿宋" w:eastAsia="仿宋" w:cs="仿宋"/>
          <w:b/>
          <w:bCs/>
          <w:sz w:val="30"/>
          <w:szCs w:val="30"/>
        </w:rPr>
        <w:t>社会责任案例：</w:t>
      </w:r>
    </w:p>
    <w:p w14:paraId="41A1BE03">
      <w:pPr>
        <w:jc w:val="center"/>
        <w:outlineLvl w:val="9"/>
        <w:rPr>
          <w:rFonts w:hint="eastAsia" w:ascii="仿宋" w:hAnsi="仿宋" w:eastAsia="仿宋" w:cs="仿宋"/>
          <w:b/>
          <w:bCs/>
          <w:sz w:val="24"/>
        </w:rPr>
      </w:pPr>
      <w:r>
        <w:rPr>
          <w:rFonts w:hint="eastAsia" w:eastAsia="宋体"/>
          <w:lang w:eastAsia="zh-CN"/>
        </w:rPr>
        <w:drawing>
          <wp:inline distT="0" distB="0" distL="114300" distR="114300">
            <wp:extent cx="5267325" cy="3691255"/>
            <wp:effectExtent l="0" t="0" r="13335" b="12065"/>
            <wp:docPr id="3" name="图片 2" descr="微信图片_2025030415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微信图片_20250304153345"/>
                    <pic:cNvPicPr>
                      <a:picLocks noChangeAspect="1"/>
                    </pic:cNvPicPr>
                  </pic:nvPicPr>
                  <pic:blipFill>
                    <a:blip r:embed="rId7"/>
                    <a:stretch>
                      <a:fillRect/>
                    </a:stretch>
                  </pic:blipFill>
                  <pic:spPr>
                    <a:xfrm>
                      <a:off x="0" y="0"/>
                      <a:ext cx="5267325" cy="3691255"/>
                    </a:xfrm>
                    <a:prstGeom prst="rect">
                      <a:avLst/>
                    </a:prstGeom>
                    <a:noFill/>
                    <a:ln>
                      <a:noFill/>
                    </a:ln>
                  </pic:spPr>
                </pic:pic>
              </a:graphicData>
            </a:graphic>
          </wp:inline>
        </w:drawing>
      </w:r>
    </w:p>
    <w:p w14:paraId="249A23F5">
      <w:pPr>
        <w:jc w:val="center"/>
        <w:outlineLvl w:val="9"/>
        <w:rPr>
          <w:rFonts w:hint="eastAsia" w:ascii="仿宋" w:hAnsi="仿宋" w:eastAsia="仿宋" w:cs="仿宋"/>
          <w:b/>
          <w:bCs/>
          <w:sz w:val="24"/>
          <w:lang w:eastAsia="zh-CN"/>
        </w:rPr>
      </w:pPr>
    </w:p>
    <w:p w14:paraId="6C8DAEF8">
      <w:pPr>
        <w:jc w:val="center"/>
        <w:outlineLvl w:val="9"/>
        <w:rPr>
          <w:rFonts w:hint="default" w:ascii="仿宋" w:hAnsi="仿宋" w:eastAsia="仿宋" w:cs="仿宋"/>
          <w:b/>
          <w:bCs/>
          <w:sz w:val="24"/>
          <w:lang w:val="en-US" w:eastAsia="zh-CN"/>
        </w:rPr>
      </w:pPr>
      <w:r>
        <w:rPr>
          <w:rFonts w:hint="eastAsia" w:ascii="仿宋" w:hAnsi="仿宋" w:eastAsia="仿宋" w:cs="仿宋"/>
          <w:b/>
          <w:bCs/>
          <w:sz w:val="24"/>
          <w:lang w:val="en-US" w:eastAsia="zh-CN"/>
        </w:rPr>
        <w:t>爱心捐赠1</w:t>
      </w:r>
    </w:p>
    <w:p w14:paraId="5F3BAD64">
      <w:pPr>
        <w:jc w:val="center"/>
        <w:rPr>
          <w:rFonts w:hint="eastAsia" w:eastAsia="宋体"/>
          <w:lang w:eastAsia="zh-CN"/>
        </w:rPr>
      </w:pPr>
    </w:p>
    <w:p w14:paraId="5DDF6082">
      <w:pPr>
        <w:jc w:val="center"/>
        <w:rPr>
          <w:rFonts w:hint="eastAsia" w:eastAsia="宋体"/>
          <w:lang w:eastAsia="zh-CN"/>
        </w:rPr>
      </w:pPr>
      <w:r>
        <w:rPr>
          <w:rFonts w:hint="eastAsia" w:eastAsia="宋体"/>
          <w:lang w:eastAsia="zh-CN"/>
        </w:rPr>
        <w:drawing>
          <wp:inline distT="0" distB="0" distL="114300" distR="114300">
            <wp:extent cx="5267325" cy="3488055"/>
            <wp:effectExtent l="0" t="0" r="13335" b="9525"/>
            <wp:docPr id="4" name="图片 3" descr="微信图片_2025030415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微信图片_20250304153346"/>
                    <pic:cNvPicPr>
                      <a:picLocks noChangeAspect="1"/>
                    </pic:cNvPicPr>
                  </pic:nvPicPr>
                  <pic:blipFill>
                    <a:blip r:embed="rId8"/>
                    <a:stretch>
                      <a:fillRect/>
                    </a:stretch>
                  </pic:blipFill>
                  <pic:spPr>
                    <a:xfrm>
                      <a:off x="0" y="0"/>
                      <a:ext cx="5267325" cy="3488055"/>
                    </a:xfrm>
                    <a:prstGeom prst="rect">
                      <a:avLst/>
                    </a:prstGeom>
                    <a:noFill/>
                    <a:ln>
                      <a:noFill/>
                    </a:ln>
                  </pic:spPr>
                </pic:pic>
              </a:graphicData>
            </a:graphic>
          </wp:inline>
        </w:drawing>
      </w:r>
    </w:p>
    <w:p w14:paraId="03607DD6">
      <w:pPr>
        <w:jc w:val="center"/>
        <w:outlineLvl w:val="9"/>
        <w:rPr>
          <w:rFonts w:hint="default" w:ascii="仿宋" w:hAnsi="仿宋" w:eastAsia="仿宋" w:cs="仿宋"/>
          <w:b/>
          <w:bCs/>
          <w:sz w:val="24"/>
          <w:lang w:val="en-US" w:eastAsia="zh-CN"/>
        </w:rPr>
      </w:pPr>
      <w:r>
        <w:rPr>
          <w:rFonts w:hint="eastAsia" w:ascii="仿宋" w:hAnsi="仿宋" w:eastAsia="仿宋" w:cs="仿宋"/>
          <w:b/>
          <w:bCs/>
          <w:sz w:val="24"/>
          <w:lang w:val="en-US" w:eastAsia="zh-CN"/>
        </w:rPr>
        <w:t>爱心捐赠2</w:t>
      </w:r>
    </w:p>
    <w:p w14:paraId="37B0F1D7">
      <w:pPr>
        <w:jc w:val="center"/>
        <w:rPr>
          <w:rFonts w:hint="eastAsia" w:eastAsia="宋体"/>
          <w:lang w:eastAsia="zh-CN"/>
        </w:rPr>
      </w:pPr>
    </w:p>
    <w:p w14:paraId="343111BA">
      <w:pPr>
        <w:jc w:val="center"/>
        <w:rPr>
          <w:rFonts w:hint="eastAsia" w:eastAsia="宋体"/>
          <w:lang w:eastAsia="zh-CN"/>
        </w:rPr>
      </w:pPr>
    </w:p>
    <w:p w14:paraId="5744CC6E">
      <w:pPr>
        <w:jc w:val="center"/>
        <w:rPr>
          <w:rFonts w:hint="eastAsia" w:eastAsia="宋体"/>
          <w:lang w:eastAsia="zh-CN"/>
        </w:rPr>
      </w:pPr>
      <w:r>
        <w:rPr>
          <w:rFonts w:hint="eastAsia" w:eastAsia="宋体"/>
          <w:lang w:eastAsia="zh-CN"/>
        </w:rPr>
        <w:drawing>
          <wp:inline distT="0" distB="0" distL="114300" distR="114300">
            <wp:extent cx="5272405" cy="3641725"/>
            <wp:effectExtent l="0" t="0" r="8255" b="10160"/>
            <wp:docPr id="5" name="图片 4" descr="微信图片_20250304153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微信图片_202503041533461"/>
                    <pic:cNvPicPr>
                      <a:picLocks noChangeAspect="1"/>
                    </pic:cNvPicPr>
                  </pic:nvPicPr>
                  <pic:blipFill>
                    <a:blip r:embed="rId9"/>
                    <a:stretch>
                      <a:fillRect/>
                    </a:stretch>
                  </pic:blipFill>
                  <pic:spPr>
                    <a:xfrm>
                      <a:off x="0" y="0"/>
                      <a:ext cx="5272405" cy="3641725"/>
                    </a:xfrm>
                    <a:prstGeom prst="rect">
                      <a:avLst/>
                    </a:prstGeom>
                    <a:noFill/>
                    <a:ln>
                      <a:noFill/>
                    </a:ln>
                  </pic:spPr>
                </pic:pic>
              </a:graphicData>
            </a:graphic>
          </wp:inline>
        </w:drawing>
      </w:r>
    </w:p>
    <w:p w14:paraId="7FC5C5CB">
      <w:pPr>
        <w:jc w:val="center"/>
        <w:outlineLvl w:val="9"/>
        <w:rPr>
          <w:rFonts w:hint="default" w:ascii="仿宋" w:hAnsi="仿宋" w:eastAsia="仿宋" w:cs="仿宋"/>
          <w:b/>
          <w:bCs/>
          <w:sz w:val="24"/>
          <w:lang w:val="en-US" w:eastAsia="zh-CN"/>
        </w:rPr>
      </w:pPr>
      <w:r>
        <w:rPr>
          <w:rFonts w:hint="eastAsia" w:ascii="仿宋" w:hAnsi="仿宋" w:eastAsia="仿宋" w:cs="仿宋"/>
          <w:b/>
          <w:bCs/>
          <w:sz w:val="24"/>
          <w:lang w:val="en-US" w:eastAsia="zh-CN"/>
        </w:rPr>
        <w:t>关爱员工1</w:t>
      </w:r>
    </w:p>
    <w:p w14:paraId="08ACDEF5">
      <w:pPr>
        <w:jc w:val="center"/>
        <w:rPr>
          <w:rFonts w:hint="eastAsia"/>
          <w:sz w:val="28"/>
          <w:szCs w:val="28"/>
          <w:lang w:val="en-US" w:eastAsia="zh-CN"/>
        </w:rPr>
      </w:pPr>
      <w:r>
        <w:rPr>
          <w:rFonts w:hint="eastAsia"/>
          <w:sz w:val="28"/>
          <w:szCs w:val="28"/>
          <w:lang w:val="en-US" w:eastAsia="zh-CN"/>
        </w:rPr>
        <w:drawing>
          <wp:inline distT="0" distB="0" distL="114300" distR="114300">
            <wp:extent cx="5273675" cy="3328670"/>
            <wp:effectExtent l="0" t="0" r="6985" b="14605"/>
            <wp:docPr id="6" name="图片 2" descr="9631c90cf03f0fed4f161f40e6663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9631c90cf03f0fed4f161f40e6663a6"/>
                    <pic:cNvPicPr>
                      <a:picLocks noChangeAspect="1"/>
                    </pic:cNvPicPr>
                  </pic:nvPicPr>
                  <pic:blipFill>
                    <a:blip r:embed="rId10"/>
                    <a:stretch>
                      <a:fillRect/>
                    </a:stretch>
                  </pic:blipFill>
                  <pic:spPr>
                    <a:xfrm>
                      <a:off x="0" y="0"/>
                      <a:ext cx="5273675" cy="3328670"/>
                    </a:xfrm>
                    <a:prstGeom prst="rect">
                      <a:avLst/>
                    </a:prstGeom>
                    <a:noFill/>
                    <a:ln>
                      <a:noFill/>
                    </a:ln>
                  </pic:spPr>
                </pic:pic>
              </a:graphicData>
            </a:graphic>
          </wp:inline>
        </w:drawing>
      </w:r>
    </w:p>
    <w:p w14:paraId="64462FB2">
      <w:pPr>
        <w:jc w:val="center"/>
        <w:outlineLvl w:val="9"/>
        <w:rPr>
          <w:rFonts w:hint="default" w:ascii="仿宋" w:hAnsi="仿宋" w:eastAsia="仿宋" w:cs="仿宋"/>
          <w:b/>
          <w:bCs/>
          <w:sz w:val="24"/>
          <w:lang w:val="en-US" w:eastAsia="zh-CN"/>
        </w:rPr>
      </w:pPr>
      <w:r>
        <w:rPr>
          <w:rFonts w:hint="eastAsia" w:ascii="仿宋" w:hAnsi="仿宋" w:eastAsia="仿宋" w:cs="仿宋"/>
          <w:b/>
          <w:bCs/>
          <w:sz w:val="24"/>
          <w:lang w:val="en-US" w:eastAsia="zh-CN"/>
        </w:rPr>
        <w:t>关爱员工2</w:t>
      </w:r>
    </w:p>
    <w:p w14:paraId="2BC650DD">
      <w:pPr>
        <w:jc w:val="center"/>
        <w:rPr>
          <w:rFonts w:hint="default"/>
          <w:lang w:val="en-US" w:eastAsia="zh-CN"/>
        </w:rPr>
      </w:pPr>
    </w:p>
    <w:sectPr>
      <w:headerReference r:id="rId3" w:type="default"/>
      <w:pgSz w:w="11906" w:h="16838"/>
      <w:pgMar w:top="144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楷体">
    <w:panose1 w:val="02010609060101010101"/>
    <w:charset w:val="86"/>
    <w:family w:val="modern"/>
    <w:pitch w:val="default"/>
    <w:sig w:usb0="800002BF" w:usb1="38CF7CFA" w:usb2="00000016" w:usb3="00000000" w:csb0="00040001" w:csb1="00000000"/>
    <w:embedRegular r:id="rId1" w:fontKey="{4011EF9E-DBE8-4811-9434-9B77F5EDE798}"/>
  </w:font>
  <w:font w:name="方正仿宋_GB18030">
    <w:panose1 w:val="02000000000000000000"/>
    <w:charset w:val="86"/>
    <w:family w:val="auto"/>
    <w:pitch w:val="default"/>
    <w:sig w:usb0="00000001" w:usb1="08000000" w:usb2="00000000" w:usb3="00000000" w:csb0="00040000" w:csb1="00000000"/>
    <w:embedRegular r:id="rId2" w:fontKey="{2D817B73-6508-458D-9C55-E2513270A006}"/>
  </w:font>
  <w:font w:name="仿宋">
    <w:panose1 w:val="02010609060101010101"/>
    <w:charset w:val="86"/>
    <w:family w:val="modern"/>
    <w:pitch w:val="default"/>
    <w:sig w:usb0="800002BF" w:usb1="38CF7CFA" w:usb2="00000016" w:usb3="00000000" w:csb0="00040001" w:csb1="00000000"/>
    <w:embedRegular r:id="rId3" w:fontKey="{EC19B04D-3DE8-4D5D-B1DA-BD8EB2519D59}"/>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09FF1C">
    <w:pPr>
      <w:ind w:leftChars="-270" w:right="-624" w:rightChars="-297" w:hanging="567" w:hangingChars="270"/>
      <w:rPr>
        <w:rFonts w:hint="eastAsia"/>
        <w:color w:val="003300"/>
        <w:u w:val="single"/>
      </w:rPr>
    </w:pPr>
    <w:r>
      <w:rPr>
        <w:rFonts w:hint="eastAsia"/>
        <w:color w:val="003300"/>
        <w:u w:val="single"/>
        <w:lang/>
      </w:rPr>
      <w:drawing>
        <wp:anchor distT="0" distB="0" distL="114300" distR="114300" simplePos="0" relativeHeight="251659264" behindDoc="0" locked="0" layoutInCell="1" allowOverlap="1">
          <wp:simplePos x="0" y="0"/>
          <wp:positionH relativeFrom="column">
            <wp:posOffset>-342265</wp:posOffset>
          </wp:positionH>
          <wp:positionV relativeFrom="paragraph">
            <wp:posOffset>-34925</wp:posOffset>
          </wp:positionV>
          <wp:extent cx="1581150" cy="655320"/>
          <wp:effectExtent l="0" t="0" r="13335" b="13335"/>
          <wp:wrapNone/>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
                  <a:stretch>
                    <a:fillRect/>
                  </a:stretch>
                </pic:blipFill>
                <pic:spPr>
                  <a:xfrm>
                    <a:off x="0" y="0"/>
                    <a:ext cx="1581150" cy="655320"/>
                  </a:xfrm>
                  <a:prstGeom prst="rect">
                    <a:avLst/>
                  </a:prstGeom>
                  <a:noFill/>
                  <a:ln>
                    <a:noFill/>
                  </a:ln>
                </pic:spPr>
              </pic:pic>
            </a:graphicData>
          </a:graphic>
        </wp:anchor>
      </w:drawing>
    </w:r>
  </w:p>
  <w:p w14:paraId="1C2F1DB1">
    <w:pPr>
      <w:ind w:leftChars="-270" w:right="-624" w:rightChars="-297" w:hanging="567" w:hangingChars="270"/>
      <w:rPr>
        <w:rFonts w:hint="eastAsia"/>
        <w:color w:val="003300"/>
        <w:u w:val="single"/>
      </w:rPr>
    </w:pPr>
  </w:p>
  <w:p w14:paraId="7E5A8C20">
    <w:pPr>
      <w:ind w:leftChars="-270" w:right="-624" w:rightChars="-297" w:hanging="567" w:hangingChars="270"/>
      <w:rPr>
        <w:rFonts w:hint="eastAsia"/>
        <w:color w:val="003300"/>
        <w:u w:val="single"/>
      </w:rPr>
    </w:pPr>
  </w:p>
  <w:p w14:paraId="57E72F42">
    <w:pPr>
      <w:ind w:leftChars="-270" w:right="-624" w:rightChars="-297" w:hanging="567" w:hangingChars="270"/>
      <w:rPr>
        <w:rFonts w:ascii="Times New Roman" w:hAnsi="Times New Roman"/>
        <w:b/>
        <w:i/>
        <w:color w:val="003300"/>
        <w:w w:val="150"/>
        <w:sz w:val="24"/>
        <w:szCs w:val="24"/>
        <w:u w:val="single"/>
      </w:rPr>
    </w:pPr>
    <w:r>
      <w:rPr>
        <w:rFonts w:hint="eastAsia"/>
        <w:color w:val="003300"/>
        <w:u w:val="single"/>
      </w:rPr>
      <w:t xml:space="preserve">                                                               </w:t>
    </w:r>
    <w:r>
      <w:rPr>
        <w:rFonts w:ascii="Times New Roman" w:hAnsi="Times New Roman"/>
        <w:b/>
        <w:i/>
        <w:color w:val="003300"/>
        <w:w w:val="150"/>
        <w:sz w:val="24"/>
        <w:szCs w:val="24"/>
        <w:u w:val="single"/>
      </w:rPr>
      <w:t>www.shengtao.com</w:t>
    </w:r>
    <w:r>
      <w:rPr>
        <w:rFonts w:hint="eastAsia"/>
        <w:color w:val="003300"/>
        <w:u w:val="single"/>
      </w:rPr>
      <w:t xml:space="preserve">                                                                                            </w:t>
    </w:r>
  </w:p>
  <w:p w14:paraId="499886A4">
    <w:pPr>
      <w:ind w:leftChars="-270" w:right="-624" w:rightChars="-297" w:hanging="567" w:hangingChars="270"/>
      <w:jc w:val="distribute"/>
      <w:rPr>
        <w:rFonts w:ascii="楷体" w:hAnsi="楷体" w:eastAsia="楷体"/>
        <w:color w:val="003300"/>
        <w:sz w:val="18"/>
        <w:szCs w:val="18"/>
      </w:rPr>
    </w:pPr>
    <w:r>
      <w:rPr>
        <w:rFonts w:hint="eastAsia" w:ascii="楷体" w:hAnsi="楷体" w:eastAsia="楷体"/>
        <w:color w:val="003300"/>
        <w:szCs w:val="21"/>
      </w:rPr>
      <w:t xml:space="preserve">湖州圣涛生物技术有限公司 </w:t>
    </w:r>
    <w:r>
      <w:rPr>
        <w:rFonts w:hint="eastAsia" w:ascii="楷体" w:hAnsi="楷体" w:eastAsia="楷体"/>
        <w:color w:val="003300"/>
        <w:sz w:val="18"/>
        <w:szCs w:val="18"/>
      </w:rPr>
      <w:t xml:space="preserve"> </w:t>
    </w:r>
    <w:r>
      <w:rPr>
        <w:rFonts w:ascii="Times New Roman" w:hAnsi="Times New Roman" w:eastAsia="楷体"/>
        <w:color w:val="003300"/>
        <w:sz w:val="18"/>
        <w:szCs w:val="18"/>
      </w:rPr>
      <w:t>HUZHOU SHENGTAO BIOTECH LLC</w:t>
    </w:r>
    <w:r>
      <w:rPr>
        <w:rFonts w:hint="eastAsia" w:ascii="楷体" w:hAnsi="楷体" w:eastAsia="楷体"/>
        <w:color w:val="003300"/>
        <w:sz w:val="18"/>
        <w:szCs w:val="18"/>
      </w:rPr>
      <w:t xml:space="preserve">  </w:t>
    </w:r>
    <w:r>
      <w:rPr>
        <w:rFonts w:hint="eastAsia" w:ascii="楷体" w:hAnsi="楷体" w:eastAsia="楷体"/>
        <w:color w:val="003300"/>
        <w:szCs w:val="21"/>
      </w:rPr>
      <w:t xml:space="preserve">      电话</w:t>
    </w:r>
    <w:r>
      <w:rPr>
        <w:rFonts w:ascii="Times New Roman" w:hAnsi="Times New Roman" w:eastAsia="楷体"/>
        <w:color w:val="003300"/>
        <w:sz w:val="18"/>
        <w:szCs w:val="18"/>
      </w:rPr>
      <w:t>TEL: 86 572 2607986</w:t>
    </w:r>
  </w:p>
  <w:p w14:paraId="311E6E73">
    <w:pPr>
      <w:ind w:leftChars="-270" w:right="-624" w:rightChars="-297" w:hanging="567" w:hangingChars="270"/>
      <w:jc w:val="distribute"/>
      <w:rPr>
        <w:rFonts w:ascii="Times New Roman" w:hAnsi="Times New Roman" w:eastAsia="楷体"/>
        <w:color w:val="003300"/>
        <w:sz w:val="18"/>
        <w:szCs w:val="18"/>
      </w:rPr>
    </w:pPr>
    <w:r>
      <w:rPr>
        <w:rFonts w:hint="eastAsia" w:ascii="楷体" w:hAnsi="楷体" w:eastAsia="楷体"/>
        <w:color w:val="003300"/>
        <w:szCs w:val="21"/>
      </w:rPr>
      <w:t>中国 浙江省 湖州市 经济技术开发区 成业路</w:t>
    </w:r>
    <w:r>
      <w:rPr>
        <w:rFonts w:ascii="Times New Roman" w:hAnsi="Times New Roman" w:eastAsia="楷体"/>
        <w:color w:val="003300"/>
        <w:szCs w:val="21"/>
      </w:rPr>
      <w:t>1111</w:t>
    </w:r>
    <w:r>
      <w:rPr>
        <w:rFonts w:hint="eastAsia" w:ascii="楷体" w:hAnsi="楷体" w:eastAsia="楷体"/>
        <w:color w:val="003300"/>
        <w:szCs w:val="21"/>
      </w:rPr>
      <w:t>号                    传真</w:t>
    </w:r>
    <w:r>
      <w:rPr>
        <w:rFonts w:ascii="Times New Roman" w:hAnsi="Times New Roman" w:eastAsia="楷体"/>
        <w:color w:val="003300"/>
        <w:sz w:val="18"/>
        <w:szCs w:val="18"/>
      </w:rPr>
      <w:t>FAX: 86 572 260708</w:t>
    </w:r>
  </w:p>
  <w:p w14:paraId="665F4D49">
    <w:pPr>
      <w:ind w:leftChars="-270" w:right="-624" w:rightChars="-297" w:hanging="486" w:hangingChars="270"/>
      <w:jc w:val="distribute"/>
    </w:pPr>
    <w:r>
      <w:rPr>
        <w:rFonts w:ascii="Times New Roman" w:hAnsi="Times New Roman" w:eastAsia="楷体"/>
        <w:color w:val="003300"/>
        <w:sz w:val="18"/>
        <w:szCs w:val="18"/>
      </w:rPr>
      <w:t>1111 CHENGYE ROAD, HUZHOU, ZHEJIANG, CHINA</w:t>
    </w:r>
    <w:r>
      <w:rPr>
        <w:rFonts w:ascii="楷体" w:hAnsi="楷体" w:eastAsia="楷体"/>
        <w:color w:val="003300"/>
        <w:sz w:val="18"/>
        <w:szCs w:val="18"/>
      </w:rPr>
      <w:t xml:space="preserve"> </w:t>
    </w:r>
    <w:r>
      <w:rPr>
        <w:rFonts w:ascii="楷体" w:hAnsi="楷体" w:eastAsia="楷体"/>
        <w:color w:val="003300"/>
        <w:szCs w:val="21"/>
      </w:rPr>
      <w:t xml:space="preserve"> </w:t>
    </w:r>
    <w:r>
      <w:rPr>
        <w:rFonts w:hint="eastAsia" w:ascii="楷体" w:hAnsi="楷体" w:eastAsia="楷体"/>
        <w:color w:val="003300"/>
        <w:szCs w:val="21"/>
      </w:rPr>
      <w:t xml:space="preserve">                            邮编</w:t>
    </w:r>
    <w:r>
      <w:rPr>
        <w:rFonts w:ascii="Times New Roman" w:hAnsi="Times New Roman" w:eastAsia="楷体"/>
        <w:color w:val="003300"/>
        <w:sz w:val="18"/>
        <w:szCs w:val="18"/>
      </w:rPr>
      <w:t>PC 3130</w:t>
    </w:r>
    <w:r>
      <w:rPr>
        <w:rFonts w:hint="eastAsia" w:ascii="Times New Roman" w:hAnsi="Times New Roman" w:eastAsia="楷体"/>
        <w:color w:val="003300"/>
        <w:sz w:val="18"/>
        <w:szCs w:val="18"/>
      </w:rPr>
      <w:t>0</w:t>
    </w:r>
    <w:r>
      <w:rPr>
        <w:rFonts w:ascii="Times New Roman" w:hAnsi="Times New Roman" w:eastAsia="楷体"/>
        <w:color w:val="003300"/>
        <w:sz w:val="18"/>
        <w:szCs w:val="18"/>
      </w:rPr>
      <w:t>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decimal"/>
      <w:pStyle w:val="2"/>
      <w:isLgl/>
      <w:lvlText w:val="%1."/>
      <w:lvlJc w:val="left"/>
      <w:pPr>
        <w:tabs>
          <w:tab w:val="left" w:pos="0"/>
        </w:tabs>
        <w:ind w:left="0" w:firstLine="0"/>
      </w:pPr>
      <w:rPr>
        <w:rFonts w:hint="default" w:ascii="宋体" w:hAnsi="宋体" w:eastAsia="宋体"/>
      </w:rPr>
    </w:lvl>
    <w:lvl w:ilvl="1" w:tentative="0">
      <w:start w:val="1"/>
      <w:numFmt w:val="decimal"/>
      <w:pStyle w:val="3"/>
      <w:isLgl/>
      <w:lvlText w:val="%1.%2."/>
      <w:lvlJc w:val="left"/>
      <w:pPr>
        <w:tabs>
          <w:tab w:val="left" w:pos="0"/>
        </w:tabs>
        <w:ind w:left="0" w:firstLine="0"/>
      </w:pPr>
      <w:rPr>
        <w:rFonts w:hint="default" w:ascii="宋体" w:hAnsi="宋体" w:eastAsia="宋体"/>
      </w:rPr>
    </w:lvl>
    <w:lvl w:ilvl="2" w:tentative="0">
      <w:start w:val="1"/>
      <w:numFmt w:val="decimal"/>
      <w:pStyle w:val="4"/>
      <w:isLgl/>
      <w:lvlText w:val="%1.%2.%3."/>
      <w:lvlJc w:val="left"/>
      <w:pPr>
        <w:tabs>
          <w:tab w:val="left" w:pos="0"/>
        </w:tabs>
        <w:ind w:left="0" w:firstLine="0"/>
      </w:pPr>
      <w:rPr>
        <w:rFonts w:hint="default" w:ascii="宋体" w:hAnsi="宋体" w:eastAsia="宋体" w:cs="宋体"/>
        <w:color w:val="000000"/>
        <w:sz w:val="24"/>
        <w:szCs w:val="24"/>
      </w:rPr>
    </w:lvl>
    <w:lvl w:ilvl="3" w:tentative="0">
      <w:start w:val="1"/>
      <w:numFmt w:val="decimal"/>
      <w:pStyle w:val="5"/>
      <w:isLgl/>
      <w:lvlText w:val="%1.%2.%3.%4."/>
      <w:lvlJc w:val="left"/>
      <w:pPr>
        <w:tabs>
          <w:tab w:val="left" w:pos="0"/>
        </w:tabs>
        <w:ind w:left="0" w:firstLine="0"/>
      </w:pPr>
      <w:rPr>
        <w:rFonts w:hint="default" w:ascii="宋体" w:hAnsi="宋体" w:eastAsia="宋体"/>
      </w:rPr>
    </w:lvl>
    <w:lvl w:ilvl="4" w:tentative="0">
      <w:start w:val="1"/>
      <w:numFmt w:val="decimal"/>
      <w:pStyle w:val="6"/>
      <w:isLgl/>
      <w:lvlText w:val="%1.%2.%3.%4.%5."/>
      <w:lvlJc w:val="left"/>
      <w:pPr>
        <w:tabs>
          <w:tab w:val="left" w:pos="0"/>
        </w:tabs>
        <w:ind w:left="0" w:firstLine="0"/>
      </w:pPr>
      <w:rPr>
        <w:rFonts w:hint="default" w:ascii="宋体" w:hAnsi="宋体" w:eastAsia="宋体" w:cs="宋体"/>
        <w:color w:val="000000"/>
        <w:sz w:val="24"/>
        <w:szCs w:val="24"/>
      </w:rPr>
    </w:lvl>
    <w:lvl w:ilvl="5" w:tentative="0">
      <w:start w:val="1"/>
      <w:numFmt w:val="decimal"/>
      <w:lvlText w:val="%1.%2.%3.%4.%5.%6."/>
      <w:lvlJc w:val="left"/>
      <w:pPr>
        <w:tabs>
          <w:tab w:val="left" w:pos="1151"/>
        </w:tabs>
        <w:ind w:left="1151" w:hanging="1151"/>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3"/>
        </w:tabs>
        <w:ind w:left="1583" w:hanging="1583"/>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Q0OTU1YzFmNGNhYjIxNzgyY2M2NjIzNWUwYTAyZDUifQ=="/>
  </w:docVars>
  <w:rsids>
    <w:rsidRoot w:val="00925F5E"/>
    <w:rsid w:val="00021D59"/>
    <w:rsid w:val="00074F54"/>
    <w:rsid w:val="00450D69"/>
    <w:rsid w:val="007D564E"/>
    <w:rsid w:val="00862F25"/>
    <w:rsid w:val="00925F5E"/>
    <w:rsid w:val="009554B7"/>
    <w:rsid w:val="00B3451F"/>
    <w:rsid w:val="00DE6D7E"/>
    <w:rsid w:val="00F86D03"/>
    <w:rsid w:val="017253B6"/>
    <w:rsid w:val="2E437E17"/>
    <w:rsid w:val="39025B45"/>
    <w:rsid w:val="3EE86FC3"/>
    <w:rsid w:val="483E2E15"/>
    <w:rsid w:val="48DC4F80"/>
    <w:rsid w:val="4A144612"/>
    <w:rsid w:val="56BA1F21"/>
    <w:rsid w:val="5ED94899"/>
    <w:rsid w:val="74F15B2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nhideWhenUsed="0" w:uiPriority="0" w:semiHidden="0" w:name="Body Text Indent 3"/>
    <w:lsdException w:uiPriority="99" w:name="Block Text"/>
    <w:lsdException w:uiPriority="99" w:name="Hyperlink"/>
    <w:lsdException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2"/>
      <w:lang w:val="en-US" w:eastAsia="zh-CN" w:bidi="ar-SA"/>
    </w:rPr>
  </w:style>
  <w:style w:type="paragraph" w:styleId="2">
    <w:name w:val="heading 1"/>
    <w:basedOn w:val="1"/>
    <w:next w:val="1"/>
    <w:link w:val="16"/>
    <w:qFormat/>
    <w:uiPriority w:val="0"/>
    <w:pPr>
      <w:keepNext/>
      <w:keepLines/>
      <w:numPr>
        <w:ilvl w:val="0"/>
        <w:numId w:val="1"/>
      </w:numPr>
      <w:snapToGrid w:val="0"/>
      <w:spacing w:line="460" w:lineRule="exact"/>
      <w:jc w:val="left"/>
      <w:outlineLvl w:val="0"/>
    </w:pPr>
    <w:rPr>
      <w:rFonts w:ascii="宋体" w:hAnsi="宋体" w:cs="宋体"/>
      <w:kern w:val="24"/>
      <w:sz w:val="24"/>
      <w:szCs w:val="24"/>
      <w:lang/>
    </w:rPr>
  </w:style>
  <w:style w:type="paragraph" w:styleId="3">
    <w:name w:val="heading 2"/>
    <w:basedOn w:val="1"/>
    <w:next w:val="1"/>
    <w:link w:val="17"/>
    <w:qFormat/>
    <w:uiPriority w:val="0"/>
    <w:pPr>
      <w:keepNext/>
      <w:keepLines/>
      <w:numPr>
        <w:ilvl w:val="1"/>
        <w:numId w:val="1"/>
      </w:numPr>
      <w:spacing w:line="460" w:lineRule="exact"/>
      <w:outlineLvl w:val="1"/>
    </w:pPr>
    <w:rPr>
      <w:rFonts w:ascii="Arial" w:hAnsi="Arial"/>
      <w:sz w:val="24"/>
    </w:rPr>
  </w:style>
  <w:style w:type="paragraph" w:styleId="4">
    <w:name w:val="heading 3"/>
    <w:basedOn w:val="1"/>
    <w:next w:val="1"/>
    <w:link w:val="18"/>
    <w:qFormat/>
    <w:uiPriority w:val="0"/>
    <w:pPr>
      <w:numPr>
        <w:ilvl w:val="2"/>
        <w:numId w:val="1"/>
      </w:numPr>
      <w:spacing w:line="440" w:lineRule="exact"/>
      <w:jc w:val="left"/>
      <w:outlineLvl w:val="2"/>
    </w:pPr>
    <w:rPr>
      <w:rFonts w:ascii="Times New Roman" w:hAnsi="Times New Roman" w:cs="宋体"/>
      <w:sz w:val="24"/>
      <w:szCs w:val="24"/>
    </w:rPr>
  </w:style>
  <w:style w:type="paragraph" w:styleId="5">
    <w:name w:val="heading 4"/>
    <w:basedOn w:val="1"/>
    <w:next w:val="1"/>
    <w:link w:val="19"/>
    <w:qFormat/>
    <w:uiPriority w:val="0"/>
    <w:pPr>
      <w:numPr>
        <w:ilvl w:val="3"/>
        <w:numId w:val="1"/>
      </w:numPr>
      <w:spacing w:line="460" w:lineRule="exact"/>
      <w:jc w:val="left"/>
      <w:outlineLvl w:val="3"/>
    </w:pPr>
    <w:rPr>
      <w:rFonts w:ascii="宋体" w:hAnsi="宋体" w:cs="宋体"/>
      <w:sz w:val="24"/>
      <w:szCs w:val="24"/>
    </w:rPr>
  </w:style>
  <w:style w:type="paragraph" w:styleId="6">
    <w:name w:val="heading 5"/>
    <w:basedOn w:val="1"/>
    <w:next w:val="1"/>
    <w:link w:val="20"/>
    <w:qFormat/>
    <w:uiPriority w:val="0"/>
    <w:pPr>
      <w:numPr>
        <w:ilvl w:val="4"/>
        <w:numId w:val="1"/>
      </w:numPr>
      <w:spacing w:line="460" w:lineRule="exact"/>
      <w:jc w:val="left"/>
      <w:outlineLvl w:val="4"/>
    </w:pPr>
    <w:rPr>
      <w:rFonts w:ascii="宋体" w:hAnsi="宋体" w:cs="宋体"/>
      <w:sz w:val="24"/>
      <w:szCs w:val="24"/>
    </w:rPr>
  </w:style>
  <w:style w:type="character" w:default="1" w:styleId="14">
    <w:name w:val="Default Paragraph Font"/>
    <w:unhideWhenUsed/>
    <w:uiPriority w:val="1"/>
  </w:style>
  <w:style w:type="table" w:default="1" w:styleId="12">
    <w:name w:val="Normal Table"/>
    <w:unhideWhenUsed/>
    <w:qFormat/>
    <w:uiPriority w:val="99"/>
    <w:tblPr>
      <w:tblStyle w:val="12"/>
      <w:tblCellMar>
        <w:top w:w="0" w:type="dxa"/>
        <w:left w:w="108" w:type="dxa"/>
        <w:bottom w:w="0" w:type="dxa"/>
        <w:right w:w="108" w:type="dxa"/>
      </w:tblCellMar>
    </w:tblPr>
  </w:style>
  <w:style w:type="paragraph" w:styleId="7">
    <w:name w:val="Normal Indent"/>
    <w:basedOn w:val="1"/>
    <w:qFormat/>
    <w:uiPriority w:val="0"/>
    <w:pPr>
      <w:ind w:firstLine="420"/>
    </w:pPr>
    <w:rPr>
      <w:szCs w:val="20"/>
    </w:rPr>
  </w:style>
  <w:style w:type="paragraph" w:styleId="8">
    <w:name w:val="Plain Text"/>
    <w:basedOn w:val="1"/>
    <w:uiPriority w:val="0"/>
    <w:rPr>
      <w:rFonts w:ascii="宋体" w:hAnsi="Courier New"/>
      <w:szCs w:val="20"/>
    </w:rPr>
  </w:style>
  <w:style w:type="paragraph" w:styleId="9">
    <w:name w:val="footer"/>
    <w:basedOn w:val="1"/>
    <w:link w:val="21"/>
    <w:unhideWhenUsed/>
    <w:uiPriority w:val="99"/>
    <w:pPr>
      <w:tabs>
        <w:tab w:val="center" w:pos="4153"/>
        <w:tab w:val="right" w:pos="8306"/>
      </w:tabs>
      <w:snapToGrid w:val="0"/>
      <w:jc w:val="left"/>
    </w:pPr>
    <w:rPr>
      <w:sz w:val="18"/>
      <w:szCs w:val="18"/>
    </w:rPr>
  </w:style>
  <w:style w:type="paragraph" w:styleId="10">
    <w:name w:val="header"/>
    <w:basedOn w:val="1"/>
    <w:link w:val="22"/>
    <w:unhideWhenUsed/>
    <w:uiPriority w:val="99"/>
    <w:pPr>
      <w:pBdr>
        <w:bottom w:val="single" w:color="auto" w:sz="6" w:space="1"/>
      </w:pBdr>
      <w:tabs>
        <w:tab w:val="center" w:pos="4153"/>
        <w:tab w:val="right" w:pos="8306"/>
      </w:tabs>
      <w:snapToGrid w:val="0"/>
      <w:jc w:val="center"/>
    </w:pPr>
    <w:rPr>
      <w:sz w:val="18"/>
      <w:szCs w:val="18"/>
    </w:rPr>
  </w:style>
  <w:style w:type="paragraph" w:styleId="11">
    <w:name w:val="Body Text Indent 3"/>
    <w:basedOn w:val="1"/>
    <w:link w:val="23"/>
    <w:uiPriority w:val="0"/>
    <w:pPr>
      <w:spacing w:line="460" w:lineRule="atLeast"/>
      <w:ind w:left="238"/>
    </w:pPr>
    <w:rPr>
      <w:rFonts w:ascii="Times New Roman" w:hAnsi="Times New Roman"/>
      <w:sz w:val="24"/>
      <w:szCs w:val="20"/>
    </w:rPr>
  </w:style>
  <w:style w:type="table" w:styleId="13">
    <w:name w:val="Table Grid"/>
    <w:basedOn w:val="12"/>
    <w:uiPriority w:val="0"/>
    <w:pPr>
      <w:widowControl w:val="0"/>
      <w:jc w:val="both"/>
    </w:pPr>
    <w:tblPr>
      <w:tblStyle w:val="1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FollowedHyperlink"/>
    <w:basedOn w:val="14"/>
    <w:uiPriority w:val="0"/>
    <w:rPr>
      <w:color w:val="800080"/>
      <w:u w:val="single"/>
    </w:rPr>
  </w:style>
  <w:style w:type="character" w:customStyle="1" w:styleId="16">
    <w:name w:val="标题 1 Char"/>
    <w:basedOn w:val="14"/>
    <w:link w:val="2"/>
    <w:uiPriority w:val="0"/>
    <w:rPr>
      <w:rFonts w:ascii="宋体" w:hAnsi="宋体" w:cs="宋体"/>
      <w:kern w:val="24"/>
      <w:sz w:val="24"/>
      <w:szCs w:val="24"/>
      <w:lang/>
    </w:rPr>
  </w:style>
  <w:style w:type="character" w:customStyle="1" w:styleId="17">
    <w:name w:val="标题 2 Char"/>
    <w:basedOn w:val="14"/>
    <w:link w:val="3"/>
    <w:uiPriority w:val="0"/>
    <w:rPr>
      <w:rFonts w:ascii="Arial" w:hAnsi="Arial"/>
      <w:kern w:val="2"/>
      <w:sz w:val="24"/>
      <w:szCs w:val="22"/>
    </w:rPr>
  </w:style>
  <w:style w:type="character" w:customStyle="1" w:styleId="18">
    <w:name w:val="标题 3 Char"/>
    <w:basedOn w:val="14"/>
    <w:link w:val="4"/>
    <w:uiPriority w:val="0"/>
    <w:rPr>
      <w:rFonts w:ascii="Times New Roman" w:hAnsi="Times New Roman" w:cs="宋体"/>
      <w:kern w:val="2"/>
      <w:sz w:val="24"/>
      <w:szCs w:val="24"/>
    </w:rPr>
  </w:style>
  <w:style w:type="character" w:customStyle="1" w:styleId="19">
    <w:name w:val="标题 4 Char"/>
    <w:basedOn w:val="14"/>
    <w:link w:val="5"/>
    <w:uiPriority w:val="0"/>
    <w:rPr>
      <w:rFonts w:ascii="宋体" w:hAnsi="宋体" w:cs="宋体"/>
      <w:kern w:val="2"/>
      <w:sz w:val="24"/>
      <w:szCs w:val="24"/>
    </w:rPr>
  </w:style>
  <w:style w:type="character" w:customStyle="1" w:styleId="20">
    <w:name w:val="标题 5 Char"/>
    <w:basedOn w:val="14"/>
    <w:link w:val="6"/>
    <w:uiPriority w:val="0"/>
    <w:rPr>
      <w:rFonts w:ascii="宋体" w:hAnsi="宋体" w:cs="宋体"/>
      <w:kern w:val="2"/>
      <w:sz w:val="24"/>
      <w:szCs w:val="24"/>
    </w:rPr>
  </w:style>
  <w:style w:type="character" w:customStyle="1" w:styleId="21">
    <w:name w:val="页脚 Char"/>
    <w:basedOn w:val="14"/>
    <w:link w:val="9"/>
    <w:semiHidden/>
    <w:uiPriority w:val="99"/>
    <w:rPr>
      <w:sz w:val="18"/>
      <w:szCs w:val="18"/>
    </w:rPr>
  </w:style>
  <w:style w:type="character" w:customStyle="1" w:styleId="22">
    <w:name w:val="页眉 Char"/>
    <w:basedOn w:val="14"/>
    <w:link w:val="10"/>
    <w:semiHidden/>
    <w:uiPriority w:val="99"/>
    <w:rPr>
      <w:sz w:val="18"/>
      <w:szCs w:val="18"/>
    </w:rPr>
  </w:style>
  <w:style w:type="character" w:customStyle="1" w:styleId="23">
    <w:name w:val="正文文本缩进 3 Char"/>
    <w:basedOn w:val="14"/>
    <w:link w:val="11"/>
    <w:uiPriority w:val="0"/>
    <w:rPr>
      <w:rFonts w:ascii="Times New Roman" w:hAnsi="Times New Roman"/>
      <w:kern w:val="2"/>
      <w:sz w:val="24"/>
    </w:rPr>
  </w:style>
  <w:style w:type="paragraph" w:customStyle="1" w:styleId="24">
    <w:name w:val="Normal"/>
    <w:basedOn w:val="1"/>
    <w:uiPriority w:val="0"/>
    <w:pPr>
      <w:tabs>
        <w:tab w:val="left" w:pos="3480"/>
      </w:tabs>
      <w:adjustRightInd w:val="0"/>
      <w:spacing w:line="500" w:lineRule="atLeast"/>
      <w:textAlignment w:val="baseline"/>
    </w:pPr>
    <w:rPr>
      <w:rFonts w:ascii="Times New Roman" w:hAnsi="Times New Roman"/>
      <w:kern w:val="0"/>
      <w:sz w:val="24"/>
      <w:szCs w:val="20"/>
    </w:rPr>
  </w:style>
  <w:style w:type="paragraph" w:customStyle="1" w:styleId="25">
    <w:name w:val="Default"/>
    <w:uiPriority w:val="0"/>
    <w:pPr>
      <w:widowControl w:val="0"/>
      <w:autoSpaceDE w:val="0"/>
      <w:autoSpaceDN w:val="0"/>
      <w:adjustRightInd w:val="0"/>
    </w:pPr>
    <w:rPr>
      <w:rFonts w:ascii="宋体" w:cs="宋体"/>
      <w:color w:val="000000"/>
      <w:sz w:val="24"/>
      <w:szCs w:val="24"/>
      <w:lang w:val="en-US" w:eastAsia="zh-CN" w:bidi="ar-SA"/>
    </w:rPr>
  </w:style>
  <w:style w:type="paragraph" w:customStyle="1" w:styleId="26">
    <w:name w:val="段"/>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15</Pages>
  <Words>5477</Words>
  <Characters>5525</Characters>
  <Lines>44</Lines>
  <Paragraphs>12</Paragraphs>
  <TotalTime>1</TotalTime>
  <ScaleCrop>false</ScaleCrop>
  <LinksUpToDate>false</LinksUpToDate>
  <CharactersWithSpaces>5533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2019-08-10T01:35:00Z</dcterms:created>
  <dc:creator>Administrator</dc:creator>
  <cp:lastModifiedBy>点点嫲嫲</cp:lastModifiedBy>
  <cp:lastPrinted>2024-05-11T06:57:13Z</cp:lastPrinted>
  <dcterms:modified xsi:type="dcterms:W3CDTF">2025-03-06T07:22:22Z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E7651F8CCD1044BDABC85CEC8A526367_13</vt:lpwstr>
  </property>
  <property fmtid="{D5CDD505-2E9C-101B-9397-08002B2CF9AE}" pid="4" name="KSOTemplateDocerSaveRecord">
    <vt:lpwstr>eyJoZGlkIjoiYzg1Zjg0ZjJlZDI3MTllM2IzZTUzNmIwYzRkZmJkZTUiLCJ1c2VySWQiOiI0NzM0ODkxOTEifQ==</vt:lpwstr>
  </property>
</Properties>
</file>